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271" w:rsidRDefault="00A97271" w:rsidP="00951ED1">
      <w:pPr>
        <w:pStyle w:val="Wykrestabela"/>
        <w:suppressAutoHyphens w:val="0"/>
        <w:spacing w:before="2880"/>
        <w:rPr>
          <w:sz w:val="52"/>
          <w:szCs w:val="52"/>
        </w:rPr>
      </w:pPr>
      <w:r w:rsidRPr="00A97271">
        <w:rPr>
          <w:sz w:val="52"/>
          <w:szCs w:val="52"/>
        </w:rPr>
        <w:t>Ocena jakości powie</w:t>
      </w:r>
      <w:r w:rsidR="00920E7A">
        <w:rPr>
          <w:sz w:val="52"/>
          <w:szCs w:val="52"/>
        </w:rPr>
        <w:t>t</w:t>
      </w:r>
      <w:r w:rsidRPr="00A97271">
        <w:rPr>
          <w:sz w:val="52"/>
          <w:szCs w:val="52"/>
        </w:rPr>
        <w:t xml:space="preserve">rza we Wrocławiu </w:t>
      </w:r>
      <w:r w:rsidR="00951ED1">
        <w:rPr>
          <w:sz w:val="52"/>
          <w:szCs w:val="52"/>
        </w:rPr>
        <w:t xml:space="preserve">  </w:t>
      </w:r>
      <w:r w:rsidRPr="00A97271">
        <w:rPr>
          <w:sz w:val="52"/>
          <w:szCs w:val="52"/>
        </w:rPr>
        <w:t>Raport z badań sondażowych</w:t>
      </w:r>
    </w:p>
    <w:p w:rsidR="00951ED1" w:rsidRDefault="00951ED1" w:rsidP="00951ED1">
      <w:pPr>
        <w:pStyle w:val="Tytutabeliwykresu"/>
      </w:pPr>
    </w:p>
    <w:p w:rsidR="00951ED1" w:rsidRDefault="00951ED1" w:rsidP="00951ED1">
      <w:pPr>
        <w:pStyle w:val="Tytutabeliwykresu"/>
      </w:pPr>
    </w:p>
    <w:p w:rsidR="00951ED1" w:rsidRPr="00951ED1" w:rsidRDefault="00951ED1" w:rsidP="00951ED1">
      <w:pPr>
        <w:pStyle w:val="Tytutabeliwykresu"/>
      </w:pPr>
      <w:r w:rsidRPr="005C46C6">
        <w:rPr>
          <w:noProof/>
          <w:sz w:val="52"/>
          <w:szCs w:val="52"/>
        </w:rPr>
        <w:drawing>
          <wp:inline distT="0" distB="0" distL="0" distR="0" wp14:anchorId="1B3139E5" wp14:editId="4A86D29E">
            <wp:extent cx="2309361" cy="1516380"/>
            <wp:effectExtent l="0" t="0" r="0" b="7620"/>
            <wp:docPr id="9" name="Obraz 2">
              <a:extLst xmlns:a="http://schemas.openxmlformats.org/drawingml/2006/main">
                <a:ext uri="{FF2B5EF4-FFF2-40B4-BE49-F238E27FC236}">
                  <a16:creationId xmlns:a16="http://schemas.microsoft.com/office/drawing/2014/main" id="{809F1B57-9C36-4D39-A114-BC2609D16F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a:extLst>
                        <a:ext uri="{FF2B5EF4-FFF2-40B4-BE49-F238E27FC236}">
                          <a16:creationId xmlns:a16="http://schemas.microsoft.com/office/drawing/2014/main" id="{809F1B57-9C36-4D39-A114-BC2609D16FE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763" cy="1534373"/>
                    </a:xfrm>
                    <a:prstGeom prst="rect">
                      <a:avLst/>
                    </a:prstGeom>
                    <a:noFill/>
                    <a:ln>
                      <a:noFill/>
                    </a:ln>
                    <a:extLst/>
                  </pic:spPr>
                </pic:pic>
              </a:graphicData>
            </a:graphic>
          </wp:inline>
        </w:drawing>
      </w:r>
    </w:p>
    <w:p w:rsidR="006950F3" w:rsidRDefault="002F3496" w:rsidP="00951ED1">
      <w:pPr>
        <w:pStyle w:val="Wykrestabela"/>
        <w:suppressAutoHyphens w:val="0"/>
        <w:spacing w:before="2880"/>
        <w:ind w:left="3124" w:firstLine="284"/>
        <w:jc w:val="left"/>
        <w:sectPr w:rsidR="006950F3" w:rsidSect="006950F3">
          <w:footerReference w:type="default" r:id="rId9"/>
          <w:pgSz w:w="11906" w:h="16838"/>
          <w:pgMar w:top="1418" w:right="1418" w:bottom="1418" w:left="1418" w:header="709" w:footer="709" w:gutter="0"/>
          <w:cols w:space="708"/>
          <w:titlePg/>
          <w:docGrid w:linePitch="360"/>
        </w:sectPr>
      </w:pPr>
      <w:r>
        <w:t>Wrocław, maj 2018</w:t>
      </w:r>
      <w:bookmarkStart w:id="0" w:name="_GoBack"/>
      <w:bookmarkEnd w:id="0"/>
    </w:p>
    <w:sdt>
      <w:sdtPr>
        <w:rPr>
          <w:rFonts w:asciiTheme="majorHAnsi" w:hAnsiTheme="majorHAnsi" w:cstheme="majorHAnsi"/>
          <w:color w:val="2E74B5" w:themeColor="accent1" w:themeShade="BF"/>
          <w:sz w:val="32"/>
          <w:szCs w:val="32"/>
        </w:rPr>
        <w:id w:val="755945422"/>
        <w:docPartObj>
          <w:docPartGallery w:val="Table of Contents"/>
          <w:docPartUnique/>
        </w:docPartObj>
      </w:sdtPr>
      <w:sdtEndPr>
        <w:rPr>
          <w:rFonts w:ascii="Times New Roman" w:hAnsi="Times New Roman" w:cs="Mangal"/>
          <w:b/>
          <w:bCs/>
          <w:color w:val="auto"/>
          <w:sz w:val="24"/>
          <w:szCs w:val="24"/>
        </w:rPr>
      </w:sdtEndPr>
      <w:sdtContent>
        <w:p w:rsidR="008521FB" w:rsidRPr="008521FB" w:rsidRDefault="008521FB" w:rsidP="008521FB">
          <w:pPr>
            <w:spacing w:before="480" w:after="240"/>
            <w:rPr>
              <w:rFonts w:asciiTheme="majorHAnsi" w:hAnsiTheme="majorHAnsi" w:cstheme="majorHAnsi"/>
              <w:color w:val="2E74B5" w:themeColor="accent1" w:themeShade="BF"/>
              <w:sz w:val="32"/>
              <w:szCs w:val="32"/>
            </w:rPr>
          </w:pPr>
          <w:r w:rsidRPr="008521FB">
            <w:rPr>
              <w:rFonts w:asciiTheme="majorHAnsi" w:hAnsiTheme="majorHAnsi" w:cstheme="majorHAnsi"/>
              <w:color w:val="2E74B5" w:themeColor="accent1" w:themeShade="BF"/>
              <w:sz w:val="32"/>
              <w:szCs w:val="32"/>
            </w:rPr>
            <w:t>Spis treści</w:t>
          </w:r>
        </w:p>
        <w:p w:rsidR="008521FB" w:rsidRDefault="008521FB">
          <w:pPr>
            <w:pStyle w:val="Spistreci1"/>
            <w:tabs>
              <w:tab w:val="right" w:leader="dot" w:pos="9060"/>
            </w:tabs>
            <w:rPr>
              <w:rFonts w:asciiTheme="minorHAnsi" w:eastAsiaTheme="minorEastAsia" w:hAnsiTheme="minorHAnsi" w:cstheme="minorBidi"/>
              <w:noProof/>
              <w:kern w:val="0"/>
              <w:sz w:val="22"/>
              <w:szCs w:val="22"/>
              <w:lang w:eastAsia="pl-PL" w:bidi="ar-SA"/>
            </w:rPr>
          </w:pPr>
          <w:r>
            <w:fldChar w:fldCharType="begin"/>
          </w:r>
          <w:r>
            <w:instrText xml:space="preserve"> TOC \o "1-3" \h \z \u </w:instrText>
          </w:r>
          <w:r>
            <w:fldChar w:fldCharType="separate"/>
          </w:r>
          <w:hyperlink w:anchor="_Toc514702632" w:history="1">
            <w:r w:rsidRPr="00FF6719">
              <w:rPr>
                <w:rStyle w:val="Hipercze"/>
                <w:noProof/>
              </w:rPr>
              <w:t>Wstęp</w:t>
            </w:r>
            <w:r>
              <w:rPr>
                <w:noProof/>
                <w:webHidden/>
              </w:rPr>
              <w:tab/>
            </w:r>
            <w:r>
              <w:rPr>
                <w:noProof/>
                <w:webHidden/>
              </w:rPr>
              <w:fldChar w:fldCharType="begin"/>
            </w:r>
            <w:r>
              <w:rPr>
                <w:noProof/>
                <w:webHidden/>
              </w:rPr>
              <w:instrText xml:space="preserve"> PAGEREF _Toc514702632 \h </w:instrText>
            </w:r>
            <w:r>
              <w:rPr>
                <w:noProof/>
                <w:webHidden/>
              </w:rPr>
            </w:r>
            <w:r>
              <w:rPr>
                <w:noProof/>
                <w:webHidden/>
              </w:rPr>
              <w:fldChar w:fldCharType="separate"/>
            </w:r>
            <w:r w:rsidR="000E0031">
              <w:rPr>
                <w:noProof/>
                <w:webHidden/>
              </w:rPr>
              <w:t>3</w:t>
            </w:r>
            <w:r>
              <w:rPr>
                <w:noProof/>
                <w:webHidden/>
              </w:rPr>
              <w:fldChar w:fldCharType="end"/>
            </w:r>
          </w:hyperlink>
        </w:p>
        <w:p w:rsidR="008521FB" w:rsidRDefault="00CC451E">
          <w:pPr>
            <w:pStyle w:val="Spistreci1"/>
            <w:tabs>
              <w:tab w:val="right" w:leader="dot" w:pos="9060"/>
            </w:tabs>
            <w:rPr>
              <w:rFonts w:asciiTheme="minorHAnsi" w:eastAsiaTheme="minorEastAsia" w:hAnsiTheme="minorHAnsi" w:cstheme="minorBidi"/>
              <w:noProof/>
              <w:kern w:val="0"/>
              <w:sz w:val="22"/>
              <w:szCs w:val="22"/>
              <w:lang w:eastAsia="pl-PL" w:bidi="ar-SA"/>
            </w:rPr>
          </w:pPr>
          <w:hyperlink w:anchor="_Toc514702633" w:history="1">
            <w:r w:rsidR="008521FB" w:rsidRPr="00FF6719">
              <w:rPr>
                <w:rStyle w:val="Hipercze"/>
                <w:rFonts w:eastAsia="Arial"/>
                <w:noProof/>
              </w:rPr>
              <w:t xml:space="preserve">Ocena </w:t>
            </w:r>
            <w:r w:rsidR="008521FB" w:rsidRPr="00FF6719">
              <w:rPr>
                <w:rStyle w:val="Hipercze"/>
                <w:noProof/>
              </w:rPr>
              <w:t>jakości</w:t>
            </w:r>
            <w:r w:rsidR="008521FB" w:rsidRPr="00FF6719">
              <w:rPr>
                <w:rStyle w:val="Hipercze"/>
                <w:rFonts w:eastAsia="Arial"/>
                <w:noProof/>
              </w:rPr>
              <w:t xml:space="preserve"> powietrza</w:t>
            </w:r>
            <w:r w:rsidR="008521FB">
              <w:rPr>
                <w:noProof/>
                <w:webHidden/>
              </w:rPr>
              <w:tab/>
            </w:r>
            <w:r w:rsidR="008521FB">
              <w:rPr>
                <w:noProof/>
                <w:webHidden/>
              </w:rPr>
              <w:fldChar w:fldCharType="begin"/>
            </w:r>
            <w:r w:rsidR="008521FB">
              <w:rPr>
                <w:noProof/>
                <w:webHidden/>
              </w:rPr>
              <w:instrText xml:space="preserve"> PAGEREF _Toc514702633 \h </w:instrText>
            </w:r>
            <w:r w:rsidR="008521FB">
              <w:rPr>
                <w:noProof/>
                <w:webHidden/>
              </w:rPr>
            </w:r>
            <w:r w:rsidR="008521FB">
              <w:rPr>
                <w:noProof/>
                <w:webHidden/>
              </w:rPr>
              <w:fldChar w:fldCharType="separate"/>
            </w:r>
            <w:r w:rsidR="000E0031">
              <w:rPr>
                <w:noProof/>
                <w:webHidden/>
              </w:rPr>
              <w:t>4</w:t>
            </w:r>
            <w:r w:rsidR="008521FB">
              <w:rPr>
                <w:noProof/>
                <w:webHidden/>
              </w:rPr>
              <w:fldChar w:fldCharType="end"/>
            </w:r>
          </w:hyperlink>
        </w:p>
        <w:p w:rsidR="008521FB" w:rsidRDefault="00CC451E">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514702634" w:history="1">
            <w:r w:rsidR="008521FB" w:rsidRPr="00FF6719">
              <w:rPr>
                <w:rStyle w:val="Hipercze"/>
                <w:noProof/>
              </w:rPr>
              <w:t>Ocena działań władz lokalnych oraz rządu w sprawie poprawy jakości powietrza</w:t>
            </w:r>
            <w:r w:rsidR="008521FB">
              <w:rPr>
                <w:noProof/>
                <w:webHidden/>
              </w:rPr>
              <w:tab/>
            </w:r>
            <w:r w:rsidR="008521FB">
              <w:rPr>
                <w:noProof/>
                <w:webHidden/>
              </w:rPr>
              <w:fldChar w:fldCharType="begin"/>
            </w:r>
            <w:r w:rsidR="008521FB">
              <w:rPr>
                <w:noProof/>
                <w:webHidden/>
              </w:rPr>
              <w:instrText xml:space="preserve"> PAGEREF _Toc514702634 \h </w:instrText>
            </w:r>
            <w:r w:rsidR="008521FB">
              <w:rPr>
                <w:noProof/>
                <w:webHidden/>
              </w:rPr>
            </w:r>
            <w:r w:rsidR="008521FB">
              <w:rPr>
                <w:noProof/>
                <w:webHidden/>
              </w:rPr>
              <w:fldChar w:fldCharType="separate"/>
            </w:r>
            <w:r w:rsidR="000E0031">
              <w:rPr>
                <w:noProof/>
                <w:webHidden/>
              </w:rPr>
              <w:t>6</w:t>
            </w:r>
            <w:r w:rsidR="008521FB">
              <w:rPr>
                <w:noProof/>
                <w:webHidden/>
              </w:rPr>
              <w:fldChar w:fldCharType="end"/>
            </w:r>
          </w:hyperlink>
        </w:p>
        <w:p w:rsidR="008521FB" w:rsidRDefault="00CC451E">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514702635" w:history="1">
            <w:r w:rsidR="008521FB" w:rsidRPr="00FF6719">
              <w:rPr>
                <w:rStyle w:val="Hipercze"/>
                <w:noProof/>
              </w:rPr>
              <w:t>Świadomość mieszkańców o źródłach i skali zagrożenia smogiem</w:t>
            </w:r>
            <w:r w:rsidR="008521FB">
              <w:rPr>
                <w:noProof/>
                <w:webHidden/>
              </w:rPr>
              <w:tab/>
            </w:r>
            <w:r w:rsidR="008521FB">
              <w:rPr>
                <w:noProof/>
                <w:webHidden/>
              </w:rPr>
              <w:fldChar w:fldCharType="begin"/>
            </w:r>
            <w:r w:rsidR="008521FB">
              <w:rPr>
                <w:noProof/>
                <w:webHidden/>
              </w:rPr>
              <w:instrText xml:space="preserve"> PAGEREF _Toc514702635 \h </w:instrText>
            </w:r>
            <w:r w:rsidR="008521FB">
              <w:rPr>
                <w:noProof/>
                <w:webHidden/>
              </w:rPr>
            </w:r>
            <w:r w:rsidR="008521FB">
              <w:rPr>
                <w:noProof/>
                <w:webHidden/>
              </w:rPr>
              <w:fldChar w:fldCharType="separate"/>
            </w:r>
            <w:r w:rsidR="000E0031">
              <w:rPr>
                <w:noProof/>
                <w:webHidden/>
              </w:rPr>
              <w:t>10</w:t>
            </w:r>
            <w:r w:rsidR="008521FB">
              <w:rPr>
                <w:noProof/>
                <w:webHidden/>
              </w:rPr>
              <w:fldChar w:fldCharType="end"/>
            </w:r>
          </w:hyperlink>
        </w:p>
        <w:p w:rsidR="008521FB" w:rsidRDefault="00CC451E">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514702636" w:history="1">
            <w:r w:rsidR="008521FB" w:rsidRPr="00FF6719">
              <w:rPr>
                <w:rStyle w:val="Hipercze"/>
                <w:rFonts w:eastAsiaTheme="minorHAnsi"/>
                <w:noProof/>
                <w:lang w:eastAsia="en-US"/>
              </w:rPr>
              <w:t>Świadomość społeczna i wiedza o działaniach antysmogowych</w:t>
            </w:r>
            <w:r w:rsidR="008521FB">
              <w:rPr>
                <w:noProof/>
                <w:webHidden/>
              </w:rPr>
              <w:tab/>
            </w:r>
            <w:r w:rsidR="008521FB">
              <w:rPr>
                <w:noProof/>
                <w:webHidden/>
              </w:rPr>
              <w:fldChar w:fldCharType="begin"/>
            </w:r>
            <w:r w:rsidR="008521FB">
              <w:rPr>
                <w:noProof/>
                <w:webHidden/>
              </w:rPr>
              <w:instrText xml:space="preserve"> PAGEREF _Toc514702636 \h </w:instrText>
            </w:r>
            <w:r w:rsidR="008521FB">
              <w:rPr>
                <w:noProof/>
                <w:webHidden/>
              </w:rPr>
            </w:r>
            <w:r w:rsidR="008521FB">
              <w:rPr>
                <w:noProof/>
                <w:webHidden/>
              </w:rPr>
              <w:fldChar w:fldCharType="separate"/>
            </w:r>
            <w:r w:rsidR="000E0031">
              <w:rPr>
                <w:noProof/>
                <w:webHidden/>
              </w:rPr>
              <w:t>11</w:t>
            </w:r>
            <w:r w:rsidR="008521FB">
              <w:rPr>
                <w:noProof/>
                <w:webHidden/>
              </w:rPr>
              <w:fldChar w:fldCharType="end"/>
            </w:r>
          </w:hyperlink>
        </w:p>
        <w:p w:rsidR="008521FB" w:rsidRDefault="00CC451E">
          <w:pPr>
            <w:pStyle w:val="Spistreci1"/>
            <w:tabs>
              <w:tab w:val="right" w:leader="dot" w:pos="9060"/>
            </w:tabs>
            <w:rPr>
              <w:rFonts w:asciiTheme="minorHAnsi" w:eastAsiaTheme="minorEastAsia" w:hAnsiTheme="minorHAnsi" w:cstheme="minorBidi"/>
              <w:noProof/>
              <w:kern w:val="0"/>
              <w:sz w:val="22"/>
              <w:szCs w:val="22"/>
              <w:lang w:eastAsia="pl-PL" w:bidi="ar-SA"/>
            </w:rPr>
          </w:pPr>
          <w:hyperlink w:anchor="_Toc514702637" w:history="1">
            <w:r w:rsidR="008521FB" w:rsidRPr="00FF6719">
              <w:rPr>
                <w:rStyle w:val="Hipercze"/>
                <w:rFonts w:eastAsia="Times New Roman"/>
                <w:noProof/>
              </w:rPr>
              <w:t>Co robić? Jakie działania władze miasta powinny podejmować?</w:t>
            </w:r>
            <w:r w:rsidR="008521FB">
              <w:rPr>
                <w:noProof/>
                <w:webHidden/>
              </w:rPr>
              <w:tab/>
            </w:r>
            <w:r w:rsidR="008521FB">
              <w:rPr>
                <w:noProof/>
                <w:webHidden/>
              </w:rPr>
              <w:fldChar w:fldCharType="begin"/>
            </w:r>
            <w:r w:rsidR="008521FB">
              <w:rPr>
                <w:noProof/>
                <w:webHidden/>
              </w:rPr>
              <w:instrText xml:space="preserve"> PAGEREF _Toc514702637 \h </w:instrText>
            </w:r>
            <w:r w:rsidR="008521FB">
              <w:rPr>
                <w:noProof/>
                <w:webHidden/>
              </w:rPr>
            </w:r>
            <w:r w:rsidR="008521FB">
              <w:rPr>
                <w:noProof/>
                <w:webHidden/>
              </w:rPr>
              <w:fldChar w:fldCharType="separate"/>
            </w:r>
            <w:r w:rsidR="000E0031">
              <w:rPr>
                <w:noProof/>
                <w:webHidden/>
              </w:rPr>
              <w:t>13</w:t>
            </w:r>
            <w:r w:rsidR="008521FB">
              <w:rPr>
                <w:noProof/>
                <w:webHidden/>
              </w:rPr>
              <w:fldChar w:fldCharType="end"/>
            </w:r>
          </w:hyperlink>
        </w:p>
        <w:p w:rsidR="008521FB" w:rsidRDefault="00CC451E">
          <w:pPr>
            <w:pStyle w:val="Spistreci1"/>
            <w:tabs>
              <w:tab w:val="right" w:leader="dot" w:pos="9060"/>
            </w:tabs>
            <w:rPr>
              <w:rFonts w:asciiTheme="minorHAnsi" w:eastAsiaTheme="minorEastAsia" w:hAnsiTheme="minorHAnsi" w:cstheme="minorBidi"/>
              <w:noProof/>
              <w:kern w:val="0"/>
              <w:sz w:val="22"/>
              <w:szCs w:val="22"/>
              <w:lang w:eastAsia="pl-PL" w:bidi="ar-SA"/>
            </w:rPr>
          </w:pPr>
          <w:hyperlink w:anchor="_Toc514702638" w:history="1">
            <w:r w:rsidR="008521FB" w:rsidRPr="00FF6719">
              <w:rPr>
                <w:rStyle w:val="Hipercze"/>
                <w:rFonts w:eastAsia="Times New Roman"/>
                <w:noProof/>
              </w:rPr>
              <w:t>Konkluzje</w:t>
            </w:r>
            <w:r w:rsidR="008521FB">
              <w:rPr>
                <w:noProof/>
                <w:webHidden/>
              </w:rPr>
              <w:tab/>
            </w:r>
            <w:r w:rsidR="008521FB">
              <w:rPr>
                <w:noProof/>
                <w:webHidden/>
              </w:rPr>
              <w:fldChar w:fldCharType="begin"/>
            </w:r>
            <w:r w:rsidR="008521FB">
              <w:rPr>
                <w:noProof/>
                <w:webHidden/>
              </w:rPr>
              <w:instrText xml:space="preserve"> PAGEREF _Toc514702638 \h </w:instrText>
            </w:r>
            <w:r w:rsidR="008521FB">
              <w:rPr>
                <w:noProof/>
                <w:webHidden/>
              </w:rPr>
            </w:r>
            <w:r w:rsidR="008521FB">
              <w:rPr>
                <w:noProof/>
                <w:webHidden/>
              </w:rPr>
              <w:fldChar w:fldCharType="separate"/>
            </w:r>
            <w:r w:rsidR="000E0031">
              <w:rPr>
                <w:noProof/>
                <w:webHidden/>
              </w:rPr>
              <w:t>14</w:t>
            </w:r>
            <w:r w:rsidR="008521FB">
              <w:rPr>
                <w:noProof/>
                <w:webHidden/>
              </w:rPr>
              <w:fldChar w:fldCharType="end"/>
            </w:r>
          </w:hyperlink>
        </w:p>
        <w:p w:rsidR="008521FB" w:rsidRDefault="008521FB">
          <w:r>
            <w:rPr>
              <w:b/>
              <w:bCs/>
            </w:rPr>
            <w:fldChar w:fldCharType="end"/>
          </w:r>
        </w:p>
      </w:sdtContent>
    </w:sdt>
    <w:p w:rsidR="00A03940" w:rsidRDefault="00A97271" w:rsidP="006D04FB">
      <w:pPr>
        <w:pStyle w:val="Spistreci1"/>
        <w:tabs>
          <w:tab w:val="right" w:leader="dot" w:pos="9062"/>
        </w:tabs>
        <w:suppressAutoHyphens w:val="0"/>
        <w:rPr>
          <w:rFonts w:asciiTheme="minorHAnsi" w:eastAsiaTheme="minorEastAsia" w:hAnsiTheme="minorHAnsi" w:cstheme="minorBidi"/>
          <w:noProof/>
          <w:kern w:val="0"/>
          <w:sz w:val="22"/>
          <w:szCs w:val="22"/>
          <w:lang w:eastAsia="pl-PL" w:bidi="ar-SA"/>
        </w:rPr>
      </w:pPr>
      <w:r>
        <w:rPr>
          <w:sz w:val="52"/>
          <w:szCs w:val="52"/>
        </w:rPr>
        <w:fldChar w:fldCharType="begin"/>
      </w:r>
      <w:r>
        <w:rPr>
          <w:sz w:val="52"/>
          <w:szCs w:val="52"/>
        </w:rPr>
        <w:instrText xml:space="preserve"> TOC \o "1-3" \h \z \u </w:instrText>
      </w:r>
      <w:r>
        <w:rPr>
          <w:sz w:val="52"/>
          <w:szCs w:val="52"/>
        </w:rPr>
        <w:fldChar w:fldCharType="separate"/>
      </w:r>
    </w:p>
    <w:p w:rsidR="001A706D" w:rsidRDefault="001A706D" w:rsidP="006D04FB">
      <w:pPr>
        <w:pStyle w:val="Spistreci1"/>
        <w:tabs>
          <w:tab w:val="right" w:leader="dot" w:pos="9062"/>
        </w:tabs>
        <w:suppressAutoHyphens w:val="0"/>
        <w:rPr>
          <w:rFonts w:asciiTheme="minorHAnsi" w:eastAsiaTheme="minorEastAsia" w:hAnsiTheme="minorHAnsi" w:cstheme="minorBidi"/>
          <w:noProof/>
          <w:kern w:val="0"/>
          <w:sz w:val="22"/>
          <w:szCs w:val="22"/>
          <w:lang w:eastAsia="pl-PL" w:bidi="ar-SA"/>
        </w:rPr>
      </w:pPr>
    </w:p>
    <w:p w:rsidR="00D6797D" w:rsidRPr="00A97271" w:rsidRDefault="00A97271" w:rsidP="006D04FB">
      <w:pPr>
        <w:pStyle w:val="Wykrestabela"/>
        <w:suppressAutoHyphens w:val="0"/>
        <w:spacing w:before="2880"/>
        <w:jc w:val="left"/>
        <w:rPr>
          <w:rFonts w:eastAsiaTheme="majorEastAsia"/>
          <w:sz w:val="52"/>
          <w:szCs w:val="52"/>
        </w:rPr>
      </w:pPr>
      <w:r>
        <w:rPr>
          <w:sz w:val="52"/>
          <w:szCs w:val="52"/>
        </w:rPr>
        <w:fldChar w:fldCharType="end"/>
      </w:r>
      <w:r w:rsidR="00D6797D" w:rsidRPr="00A97271">
        <w:rPr>
          <w:sz w:val="52"/>
          <w:szCs w:val="52"/>
        </w:rPr>
        <w:br w:type="page"/>
      </w:r>
    </w:p>
    <w:p w:rsidR="00E97E7B" w:rsidRDefault="00B27008" w:rsidP="006D04FB">
      <w:pPr>
        <w:pStyle w:val="Nagwek1"/>
        <w:suppressAutoHyphens w:val="0"/>
      </w:pPr>
      <w:bookmarkStart w:id="1" w:name="_Toc450301497"/>
      <w:bookmarkStart w:id="2" w:name="_Toc514669341"/>
      <w:bookmarkStart w:id="3" w:name="_Toc514702632"/>
      <w:r>
        <w:lastRenderedPageBreak/>
        <w:t>Wstęp</w:t>
      </w:r>
      <w:bookmarkEnd w:id="1"/>
      <w:bookmarkEnd w:id="2"/>
      <w:bookmarkEnd w:id="3"/>
    </w:p>
    <w:p w:rsidR="00B027F9" w:rsidRPr="00CF7D38" w:rsidRDefault="002F3496" w:rsidP="008A1C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480" w:lineRule="auto"/>
        <w:ind w:firstLine="709"/>
        <w:jc w:val="both"/>
        <w:rPr>
          <w:rFonts w:ascii="Arial" w:eastAsiaTheme="minorHAnsi" w:hAnsi="Arial" w:cs="Arial"/>
          <w:kern w:val="0"/>
          <w:lang w:eastAsia="en-US" w:bidi="ar-SA"/>
        </w:rPr>
      </w:pPr>
      <w:r w:rsidRPr="00CF7D38">
        <w:rPr>
          <w:rFonts w:ascii="Arial" w:eastAsiaTheme="minorHAnsi" w:hAnsi="Arial" w:cs="Arial"/>
          <w:kern w:val="0"/>
          <w:lang w:eastAsia="en-US" w:bidi="ar-SA"/>
        </w:rPr>
        <w:t>Temat smogu funkcjonuje w świadomości społecznej od kilku lat w coraz szerszych kręgach, a także</w:t>
      </w:r>
      <w:r w:rsidR="008A1CFD" w:rsidRPr="00CF7D38">
        <w:rPr>
          <w:rFonts w:ascii="Arial" w:eastAsiaTheme="minorHAnsi" w:hAnsi="Arial" w:cs="Arial"/>
          <w:kern w:val="0"/>
          <w:lang w:eastAsia="en-US" w:bidi="ar-SA"/>
        </w:rPr>
        <w:t xml:space="preserve"> stał się regularnym</w:t>
      </w:r>
      <w:r w:rsidR="000E6D10" w:rsidRPr="00CF7D38">
        <w:rPr>
          <w:rFonts w:ascii="Arial" w:eastAsiaTheme="minorHAnsi" w:hAnsi="Arial" w:cs="Arial"/>
          <w:kern w:val="0"/>
          <w:lang w:eastAsia="en-US" w:bidi="ar-SA"/>
        </w:rPr>
        <w:t xml:space="preserve"> tematem</w:t>
      </w:r>
      <w:r w:rsidR="008521FB">
        <w:rPr>
          <w:rFonts w:ascii="Arial" w:eastAsiaTheme="minorHAnsi" w:hAnsi="Arial" w:cs="Arial"/>
          <w:kern w:val="0"/>
          <w:lang w:eastAsia="en-US" w:bidi="ar-SA"/>
        </w:rPr>
        <w:t xml:space="preserve"> </w:t>
      </w:r>
      <w:r w:rsidR="000E6D10" w:rsidRPr="00CF7D38">
        <w:rPr>
          <w:rFonts w:ascii="Arial" w:eastAsiaTheme="minorHAnsi" w:hAnsi="Arial" w:cs="Arial"/>
          <w:kern w:val="0"/>
          <w:lang w:eastAsia="en-US" w:bidi="ar-SA"/>
        </w:rPr>
        <w:t>przekazów</w:t>
      </w:r>
      <w:r w:rsidRPr="00CF7D38">
        <w:rPr>
          <w:rFonts w:ascii="Arial" w:eastAsiaTheme="minorHAnsi" w:hAnsi="Arial" w:cs="Arial"/>
          <w:kern w:val="0"/>
          <w:lang w:eastAsia="en-US" w:bidi="ar-SA"/>
        </w:rPr>
        <w:t xml:space="preserve"> medialnych w</w:t>
      </w:r>
      <w:r w:rsidR="000A6800">
        <w:rPr>
          <w:rFonts w:ascii="Arial" w:eastAsiaTheme="minorHAnsi" w:hAnsi="Arial" w:cs="Arial"/>
          <w:kern w:val="0"/>
          <w:lang w:eastAsia="en-US" w:bidi="ar-SA"/>
        </w:rPr>
        <w:t> </w:t>
      </w:r>
      <w:r w:rsidRPr="00CF7D38">
        <w:rPr>
          <w:rFonts w:ascii="Arial" w:eastAsiaTheme="minorHAnsi" w:hAnsi="Arial" w:cs="Arial"/>
          <w:kern w:val="0"/>
          <w:lang w:eastAsia="en-US" w:bidi="ar-SA"/>
        </w:rPr>
        <w:t xml:space="preserve">Polsce. Sezon grzewczy w sezonie 2017/2018 </w:t>
      </w:r>
      <w:r w:rsidR="000E6D10" w:rsidRPr="00CF7D38">
        <w:rPr>
          <w:rFonts w:ascii="Arial" w:eastAsiaTheme="minorHAnsi" w:hAnsi="Arial" w:cs="Arial"/>
          <w:kern w:val="0"/>
          <w:lang w:eastAsia="en-US" w:bidi="ar-SA"/>
        </w:rPr>
        <w:t xml:space="preserve">po raz kolejny pokazał jednak, że do poprawy jakości powietrza w Polsce jest jeszcze daleka droga. </w:t>
      </w:r>
      <w:r w:rsidR="00200122" w:rsidRPr="00CF7D38">
        <w:rPr>
          <w:rFonts w:ascii="Arial" w:eastAsiaTheme="minorHAnsi" w:hAnsi="Arial" w:cs="Arial"/>
          <w:kern w:val="0"/>
          <w:lang w:eastAsia="en-US" w:bidi="ar-SA"/>
        </w:rPr>
        <w:t>Media wielokrotnie wskazywały, iż</w:t>
      </w:r>
      <w:r w:rsidR="00B027F9" w:rsidRPr="00CF7D38">
        <w:rPr>
          <w:rFonts w:ascii="Arial" w:eastAsiaTheme="minorHAnsi" w:hAnsi="Arial" w:cs="Arial"/>
          <w:kern w:val="0"/>
          <w:lang w:eastAsia="en-US" w:bidi="ar-SA"/>
        </w:rPr>
        <w:t xml:space="preserve"> Polacy oddychają najbardziej zanieczyszczonym powie</w:t>
      </w:r>
      <w:r w:rsidR="00200122" w:rsidRPr="00CF7D38">
        <w:rPr>
          <w:rFonts w:ascii="Arial" w:eastAsiaTheme="minorHAnsi" w:hAnsi="Arial" w:cs="Arial"/>
          <w:kern w:val="0"/>
          <w:lang w:eastAsia="en-US" w:bidi="ar-SA"/>
        </w:rPr>
        <w:t>trzem w całej Unii Europejskiej, a rapor</w:t>
      </w:r>
      <w:r w:rsidR="008A1CFD" w:rsidRPr="00CF7D38">
        <w:rPr>
          <w:rFonts w:ascii="Arial" w:eastAsiaTheme="minorHAnsi" w:hAnsi="Arial" w:cs="Arial"/>
          <w:kern w:val="0"/>
          <w:lang w:eastAsia="en-US" w:bidi="ar-SA"/>
        </w:rPr>
        <w:t>t WHO informuje o 48</w:t>
      </w:r>
      <w:r w:rsidR="000A6800">
        <w:rPr>
          <w:rFonts w:ascii="Arial" w:eastAsiaTheme="minorHAnsi" w:hAnsi="Arial" w:cs="Arial"/>
          <w:kern w:val="0"/>
          <w:lang w:eastAsia="en-US" w:bidi="ar-SA"/>
        </w:rPr>
        <w:t> </w:t>
      </w:r>
      <w:r w:rsidR="008A1CFD" w:rsidRPr="00CF7D38">
        <w:rPr>
          <w:rFonts w:ascii="Arial" w:eastAsiaTheme="minorHAnsi" w:hAnsi="Arial" w:cs="Arial"/>
          <w:kern w:val="0"/>
          <w:lang w:eastAsia="en-US" w:bidi="ar-SA"/>
        </w:rPr>
        <w:t>tys. zgonach rocznie</w:t>
      </w:r>
      <w:r w:rsidR="00200122" w:rsidRPr="00CF7D38">
        <w:rPr>
          <w:rFonts w:ascii="Arial" w:eastAsiaTheme="minorHAnsi" w:hAnsi="Arial" w:cs="Arial"/>
          <w:kern w:val="0"/>
          <w:lang w:eastAsia="en-US" w:bidi="ar-SA"/>
        </w:rPr>
        <w:t xml:space="preserve"> w Polsce spowodowanych smogiem.</w:t>
      </w:r>
      <w:r w:rsidR="000E0031">
        <w:rPr>
          <w:rFonts w:ascii="Arial" w:eastAsiaTheme="minorHAnsi" w:hAnsi="Arial" w:cs="Arial"/>
          <w:kern w:val="0"/>
          <w:lang w:eastAsia="en-US" w:bidi="ar-SA"/>
        </w:rPr>
        <w:t xml:space="preserve"> </w:t>
      </w:r>
      <w:r w:rsidR="00ED682A">
        <w:rPr>
          <w:rFonts w:ascii="Arial" w:eastAsiaTheme="minorHAnsi" w:hAnsi="Arial" w:cs="Arial"/>
          <w:kern w:val="0"/>
          <w:lang w:eastAsia="en-US" w:bidi="ar-SA"/>
        </w:rPr>
        <w:t xml:space="preserve">Kwestia smogu i jakości powietrza przestała być obszarem zainteresowania tylko wąskich kręgów specjalistów i środowisk ekologicznych. </w:t>
      </w:r>
    </w:p>
    <w:p w:rsidR="00200122" w:rsidRPr="00CF7D38" w:rsidRDefault="00200122" w:rsidP="008A1C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480" w:lineRule="auto"/>
        <w:ind w:firstLine="709"/>
        <w:jc w:val="both"/>
        <w:rPr>
          <w:rFonts w:ascii="Arial" w:eastAsiaTheme="minorHAnsi" w:hAnsi="Arial" w:cs="Arial"/>
          <w:kern w:val="0"/>
          <w:lang w:eastAsia="en-US" w:bidi="ar-SA"/>
        </w:rPr>
      </w:pPr>
      <w:r w:rsidRPr="00CF7D38">
        <w:rPr>
          <w:rFonts w:ascii="Arial" w:eastAsiaTheme="minorHAnsi" w:hAnsi="Arial" w:cs="Arial"/>
          <w:kern w:val="0"/>
          <w:lang w:eastAsia="en-US" w:bidi="ar-SA"/>
        </w:rPr>
        <w:t xml:space="preserve">Temat poprawy jakości </w:t>
      </w:r>
      <w:r w:rsidR="00ED682A">
        <w:rPr>
          <w:rFonts w:ascii="Arial" w:eastAsiaTheme="minorHAnsi" w:hAnsi="Arial" w:cs="Arial"/>
          <w:kern w:val="0"/>
          <w:lang w:eastAsia="en-US" w:bidi="ar-SA"/>
        </w:rPr>
        <w:t xml:space="preserve"> </w:t>
      </w:r>
      <w:r w:rsidRPr="00CF7D38">
        <w:rPr>
          <w:rFonts w:ascii="Arial" w:eastAsiaTheme="minorHAnsi" w:hAnsi="Arial" w:cs="Arial"/>
          <w:kern w:val="0"/>
          <w:lang w:eastAsia="en-US" w:bidi="ar-SA"/>
        </w:rPr>
        <w:t>powietrza</w:t>
      </w:r>
      <w:r w:rsidR="00ED682A">
        <w:rPr>
          <w:rFonts w:ascii="Arial" w:eastAsiaTheme="minorHAnsi" w:hAnsi="Arial" w:cs="Arial"/>
          <w:kern w:val="0"/>
          <w:lang w:eastAsia="en-US" w:bidi="ar-SA"/>
        </w:rPr>
        <w:t xml:space="preserve"> z tego m.in. powodu </w:t>
      </w:r>
      <w:r w:rsidRPr="00CF7D38">
        <w:rPr>
          <w:rFonts w:ascii="Arial" w:eastAsiaTheme="minorHAnsi" w:hAnsi="Arial" w:cs="Arial"/>
          <w:kern w:val="0"/>
          <w:lang w:eastAsia="en-US" w:bidi="ar-SA"/>
        </w:rPr>
        <w:t xml:space="preserve"> wdarł się również do polskiej polityki i stał się</w:t>
      </w:r>
      <w:r w:rsidR="00ED682A">
        <w:rPr>
          <w:rFonts w:ascii="Arial" w:eastAsiaTheme="minorHAnsi" w:hAnsi="Arial" w:cs="Arial"/>
          <w:kern w:val="0"/>
          <w:lang w:eastAsia="en-US" w:bidi="ar-SA"/>
        </w:rPr>
        <w:t xml:space="preserve"> realnym problemem publicznym wymagającym systemowych działań ze strony państwa.</w:t>
      </w:r>
      <w:r w:rsidRPr="00CF7D38">
        <w:rPr>
          <w:rFonts w:ascii="Arial" w:eastAsiaTheme="minorHAnsi" w:hAnsi="Arial" w:cs="Arial"/>
          <w:kern w:val="0"/>
          <w:lang w:eastAsia="en-US" w:bidi="ar-SA"/>
        </w:rPr>
        <w:t xml:space="preserve"> Czy jednak te wszystkie zdarzenia spowodowały, że zdaniem opinii publicznej sytuacja się poprawiła?</w:t>
      </w:r>
    </w:p>
    <w:p w:rsidR="008A1CFD" w:rsidRPr="00CF7D38" w:rsidRDefault="0098406F" w:rsidP="006D0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480" w:lineRule="auto"/>
        <w:ind w:firstLine="709"/>
        <w:jc w:val="both"/>
        <w:rPr>
          <w:rFonts w:ascii="Arial" w:hAnsi="Arial" w:cs="Arial"/>
          <w:kern w:val="0"/>
        </w:rPr>
      </w:pPr>
      <w:r w:rsidRPr="00CF7D38">
        <w:rPr>
          <w:rFonts w:ascii="Arial" w:eastAsiaTheme="minorHAnsi" w:hAnsi="Arial" w:cs="Arial"/>
          <w:kern w:val="0"/>
          <w:lang w:eastAsia="en-US" w:bidi="ar-SA"/>
        </w:rPr>
        <w:t>O ocenę</w:t>
      </w:r>
      <w:r w:rsidR="006C64A7" w:rsidRPr="00CF7D38">
        <w:rPr>
          <w:rFonts w:ascii="Arial" w:eastAsiaTheme="minorHAnsi" w:hAnsi="Arial" w:cs="Arial"/>
          <w:kern w:val="0"/>
          <w:lang w:eastAsia="en-US" w:bidi="ar-SA"/>
        </w:rPr>
        <w:t xml:space="preserve"> jakości</w:t>
      </w:r>
      <w:r w:rsidR="008521FB">
        <w:rPr>
          <w:rFonts w:ascii="Arial" w:eastAsiaTheme="minorHAnsi" w:hAnsi="Arial" w:cs="Arial"/>
          <w:kern w:val="0"/>
          <w:lang w:eastAsia="en-US" w:bidi="ar-SA"/>
        </w:rPr>
        <w:t xml:space="preserve"> </w:t>
      </w:r>
      <w:r w:rsidRPr="00CF7D38">
        <w:rPr>
          <w:rFonts w:ascii="Arial" w:eastAsiaTheme="minorHAnsi" w:hAnsi="Arial" w:cs="Arial"/>
          <w:kern w:val="0"/>
          <w:lang w:eastAsia="en-US" w:bidi="ar-SA"/>
        </w:rPr>
        <w:t xml:space="preserve">powietrza zapytano 500 mieszkańców Wrocławia. </w:t>
      </w:r>
      <w:r w:rsidR="00BC2922" w:rsidRPr="00CF7D38">
        <w:rPr>
          <w:rFonts w:ascii="Arial" w:hAnsi="Arial" w:cs="Arial"/>
          <w:kern w:val="0"/>
        </w:rPr>
        <w:t xml:space="preserve">Badanie wykonano w dniach </w:t>
      </w:r>
      <w:r w:rsidR="008A1CFD" w:rsidRPr="00CF7D38">
        <w:rPr>
          <w:rFonts w:ascii="Arial" w:hAnsi="Arial" w:cs="Arial"/>
          <w:kern w:val="0"/>
          <w:u w:color="FF0000"/>
        </w:rPr>
        <w:t>10</w:t>
      </w:r>
      <w:r w:rsidR="008521FB">
        <w:rPr>
          <w:rFonts w:ascii="Arial" w:hAnsi="Arial" w:cs="Arial"/>
          <w:kern w:val="0"/>
          <w:u w:color="FF0000"/>
        </w:rPr>
        <w:t>–</w:t>
      </w:r>
      <w:r w:rsidR="008A1CFD" w:rsidRPr="00CF7D38">
        <w:rPr>
          <w:rFonts w:ascii="Arial" w:hAnsi="Arial" w:cs="Arial"/>
          <w:kern w:val="0"/>
          <w:u w:color="FF0000"/>
        </w:rPr>
        <w:t>20 maja 2018</w:t>
      </w:r>
      <w:r w:rsidR="00BC2922" w:rsidRPr="00CF7D38">
        <w:rPr>
          <w:rFonts w:ascii="Arial" w:hAnsi="Arial" w:cs="Arial"/>
          <w:kern w:val="0"/>
          <w:u w:color="FF0000"/>
        </w:rPr>
        <w:t xml:space="preserve"> </w:t>
      </w:r>
      <w:r w:rsidR="00BC2922" w:rsidRPr="00CF7D38">
        <w:rPr>
          <w:rFonts w:ascii="Arial" w:hAnsi="Arial" w:cs="Arial"/>
          <w:kern w:val="0"/>
        </w:rPr>
        <w:t>roku na reprezentatywnej próbie dorosłych wrocławian (powyżej 18 roku życia) metodą wywiadu telefonicz</w:t>
      </w:r>
      <w:r w:rsidR="008A1CFD" w:rsidRPr="00CF7D38">
        <w:rPr>
          <w:rFonts w:ascii="Arial" w:hAnsi="Arial" w:cs="Arial"/>
          <w:kern w:val="0"/>
        </w:rPr>
        <w:t xml:space="preserve">nego (CATI). W skład próby weszli </w:t>
      </w:r>
      <w:r w:rsidR="00495C43">
        <w:rPr>
          <w:rFonts w:ascii="Arial" w:hAnsi="Arial" w:cs="Arial"/>
          <w:kern w:val="0"/>
        </w:rPr>
        <w:t>mieszkańcy miasta reprezentujący</w:t>
      </w:r>
      <w:r w:rsidR="008A1CFD" w:rsidRPr="00CF7D38">
        <w:rPr>
          <w:rFonts w:ascii="Arial" w:hAnsi="Arial" w:cs="Arial"/>
          <w:kern w:val="0"/>
        </w:rPr>
        <w:t xml:space="preserve"> różne kategorie ze względu na cechy demograficzne, tak aby odzwierciedlać poglądy całej populacji społeczności Wrocławia.</w:t>
      </w:r>
    </w:p>
    <w:p w:rsidR="00BC2922" w:rsidRDefault="00BC2922" w:rsidP="006D0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480" w:lineRule="auto"/>
        <w:ind w:firstLine="709"/>
        <w:jc w:val="both"/>
        <w:rPr>
          <w:rFonts w:ascii="Arial" w:hAnsi="Arial" w:cs="Arial"/>
          <w:kern w:val="0"/>
          <w:u w:color="FF0000"/>
        </w:rPr>
      </w:pPr>
      <w:r w:rsidRPr="00CF7D38">
        <w:rPr>
          <w:rFonts w:ascii="Arial" w:hAnsi="Arial" w:cs="Arial"/>
          <w:kern w:val="0"/>
          <w:u w:color="FF0000"/>
        </w:rPr>
        <w:t xml:space="preserve">Narzędziem badawczym był kwestionariusz o wysokim stopniu standaryzacji, składający się </w:t>
      </w:r>
      <w:r w:rsidR="008A1CFD" w:rsidRPr="00CF7D38">
        <w:rPr>
          <w:rFonts w:ascii="Arial" w:hAnsi="Arial" w:cs="Arial"/>
          <w:kern w:val="0"/>
          <w:u w:color="FF0000"/>
        </w:rPr>
        <w:t>z 15</w:t>
      </w:r>
      <w:r w:rsidRPr="00CF7D38">
        <w:rPr>
          <w:rFonts w:ascii="Arial" w:hAnsi="Arial" w:cs="Arial"/>
          <w:kern w:val="0"/>
          <w:u w:color="FF0000"/>
        </w:rPr>
        <w:t xml:space="preserve"> pytań zamknię</w:t>
      </w:r>
      <w:r w:rsidR="00122E17" w:rsidRPr="00CF7D38">
        <w:rPr>
          <w:rFonts w:ascii="Arial" w:hAnsi="Arial" w:cs="Arial"/>
          <w:kern w:val="0"/>
          <w:u w:color="FF0000"/>
        </w:rPr>
        <w:t>tych.</w:t>
      </w:r>
    </w:p>
    <w:p w:rsidR="000E0031" w:rsidRDefault="000E0031" w:rsidP="006D0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480" w:lineRule="auto"/>
        <w:ind w:firstLine="709"/>
        <w:jc w:val="both"/>
        <w:rPr>
          <w:rFonts w:ascii="Arial" w:hAnsi="Arial" w:cs="Arial"/>
          <w:kern w:val="0"/>
          <w:u w:color="FF0000"/>
        </w:rPr>
      </w:pPr>
    </w:p>
    <w:p w:rsidR="000E0031" w:rsidRDefault="000E0031" w:rsidP="006D0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480" w:lineRule="auto"/>
        <w:ind w:firstLine="709"/>
        <w:jc w:val="both"/>
        <w:rPr>
          <w:rFonts w:ascii="Arial" w:hAnsi="Arial" w:cs="Arial"/>
          <w:kern w:val="0"/>
          <w:u w:color="FF0000"/>
        </w:rPr>
      </w:pPr>
    </w:p>
    <w:p w:rsidR="000E0031" w:rsidRDefault="000E0031" w:rsidP="006D0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480" w:lineRule="auto"/>
        <w:ind w:firstLine="709"/>
        <w:jc w:val="both"/>
        <w:rPr>
          <w:rFonts w:ascii="Arial" w:hAnsi="Arial" w:cs="Arial"/>
          <w:kern w:val="0"/>
          <w:u w:color="FF0000"/>
        </w:rPr>
      </w:pPr>
    </w:p>
    <w:p w:rsidR="000E0031" w:rsidRPr="00CF7D38" w:rsidRDefault="000E0031" w:rsidP="006D04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480" w:lineRule="auto"/>
        <w:ind w:firstLine="709"/>
        <w:jc w:val="both"/>
        <w:rPr>
          <w:rFonts w:ascii="Arial" w:hAnsi="Arial" w:cs="Arial"/>
        </w:rPr>
      </w:pPr>
    </w:p>
    <w:p w:rsidR="002454A2" w:rsidRPr="00CF7D38" w:rsidRDefault="002454A2" w:rsidP="000E38F8">
      <w:pPr>
        <w:pStyle w:val="Nagwek1"/>
        <w:rPr>
          <w:rFonts w:eastAsia="Arial"/>
        </w:rPr>
      </w:pPr>
      <w:bookmarkStart w:id="4" w:name="_Toc450301498"/>
      <w:bookmarkStart w:id="5" w:name="_Toc514669342"/>
      <w:bookmarkStart w:id="6" w:name="_Toc514702633"/>
      <w:r w:rsidRPr="00CF7D38">
        <w:rPr>
          <w:rFonts w:eastAsia="Arial"/>
        </w:rPr>
        <w:lastRenderedPageBreak/>
        <w:t xml:space="preserve">Ocena </w:t>
      </w:r>
      <w:r w:rsidRPr="000E38F8">
        <w:t>jakości</w:t>
      </w:r>
      <w:r w:rsidRPr="00CF7D38">
        <w:rPr>
          <w:rFonts w:eastAsia="Arial"/>
        </w:rPr>
        <w:t xml:space="preserve"> powietrza</w:t>
      </w:r>
      <w:bookmarkEnd w:id="4"/>
      <w:bookmarkEnd w:id="5"/>
      <w:bookmarkEnd w:id="6"/>
    </w:p>
    <w:p w:rsidR="008A1CFD" w:rsidRDefault="00D93331" w:rsidP="000E38F8">
      <w:pPr>
        <w:spacing w:line="480" w:lineRule="auto"/>
        <w:ind w:firstLine="709"/>
        <w:jc w:val="both"/>
        <w:rPr>
          <w:rFonts w:ascii="Arial" w:hAnsi="Arial" w:cs="Arial"/>
        </w:rPr>
      </w:pPr>
      <w:r w:rsidRPr="00CF7D38">
        <w:rPr>
          <w:rFonts w:ascii="Arial" w:hAnsi="Arial" w:cs="Arial"/>
        </w:rPr>
        <w:t>W porównaniu z ostatnimi latami utrzymuje się negatywny trend w ocenie jakości powietrza we Wrocławiu. O ile w</w:t>
      </w:r>
      <w:r w:rsidR="008A1CFD" w:rsidRPr="00CF7D38">
        <w:rPr>
          <w:rFonts w:ascii="Arial" w:hAnsi="Arial" w:cs="Arial"/>
        </w:rPr>
        <w:t xml:space="preserve"> sondażu w 2014 r. — ocenę negatywną wystawiało</w:t>
      </w:r>
      <w:r w:rsidR="008521FB">
        <w:rPr>
          <w:rFonts w:ascii="Arial" w:hAnsi="Arial" w:cs="Arial"/>
        </w:rPr>
        <w:t xml:space="preserve"> </w:t>
      </w:r>
      <w:r w:rsidR="008A1CFD" w:rsidRPr="00CF7D38">
        <w:rPr>
          <w:rFonts w:ascii="Arial" w:hAnsi="Arial" w:cs="Arial"/>
        </w:rPr>
        <w:t>40% respondentów, a 57% oceniało pozytywnie jakość wrocławskiego</w:t>
      </w:r>
      <w:r w:rsidR="008521FB">
        <w:rPr>
          <w:rFonts w:ascii="Arial" w:hAnsi="Arial" w:cs="Arial"/>
        </w:rPr>
        <w:t xml:space="preserve"> </w:t>
      </w:r>
      <w:r w:rsidR="008A1CFD" w:rsidRPr="00CF7D38">
        <w:rPr>
          <w:rFonts w:ascii="Arial" w:hAnsi="Arial" w:cs="Arial"/>
        </w:rPr>
        <w:t>powietrza w sezonie grzewczym. W 2016 negatywnie powietrze oceniało we Wrocławiu już 57,4% respondentów. Natomiast w 2017 r. złą i raczej złą o</w:t>
      </w:r>
      <w:r w:rsidR="00495C43">
        <w:rPr>
          <w:rFonts w:ascii="Arial" w:hAnsi="Arial" w:cs="Arial"/>
        </w:rPr>
        <w:t>cenę powietrza wystawiło</w:t>
      </w:r>
      <w:r w:rsidR="008A1CFD" w:rsidRPr="00CF7D38">
        <w:rPr>
          <w:rFonts w:ascii="Arial" w:hAnsi="Arial" w:cs="Arial"/>
        </w:rPr>
        <w:t xml:space="preserve"> w sumie już 73% wrocławian i tylko 17% ocenia</w:t>
      </w:r>
      <w:r w:rsidR="00495C43">
        <w:rPr>
          <w:rFonts w:ascii="Arial" w:hAnsi="Arial" w:cs="Arial"/>
        </w:rPr>
        <w:t>ło powietrze dobrze (10% nie miało</w:t>
      </w:r>
      <w:r w:rsidR="008A1CFD" w:rsidRPr="00CF7D38">
        <w:rPr>
          <w:rFonts w:ascii="Arial" w:hAnsi="Arial" w:cs="Arial"/>
        </w:rPr>
        <w:t xml:space="preserve"> wyrobionego zdania na ten temat).</w:t>
      </w:r>
      <w:r w:rsidR="008521FB">
        <w:rPr>
          <w:rFonts w:ascii="Arial" w:hAnsi="Arial" w:cs="Arial"/>
        </w:rPr>
        <w:t xml:space="preserve"> </w:t>
      </w:r>
      <w:r w:rsidRPr="00CF7D38">
        <w:rPr>
          <w:rFonts w:ascii="Arial" w:hAnsi="Arial" w:cs="Arial"/>
        </w:rPr>
        <w:t>Wyniki z 2018 r. są zbliżone do tych sprzed roku: negatywną ocenę wystawiło aż 78% wrocławian, 16% oceniło jakość powietrza pozytywnie i do 6% spadł odsetek osób, które nie posiadają zdania na ten temat</w:t>
      </w:r>
      <w:r w:rsidR="000E38F8">
        <w:rPr>
          <w:rFonts w:ascii="Arial" w:hAnsi="Arial" w:cs="Arial"/>
        </w:rPr>
        <w:t xml:space="preserve"> (ryc. </w:t>
      </w:r>
      <w:r w:rsidRPr="00CF7D38">
        <w:rPr>
          <w:rFonts w:ascii="Arial" w:hAnsi="Arial" w:cs="Arial"/>
        </w:rPr>
        <w:t>1)</w:t>
      </w:r>
      <w:r w:rsidR="000E38F8">
        <w:rPr>
          <w:rFonts w:ascii="Arial" w:hAnsi="Arial" w:cs="Arial"/>
        </w:rPr>
        <w:t>.</w:t>
      </w:r>
    </w:p>
    <w:p w:rsidR="000E38F8" w:rsidRPr="000F0647" w:rsidRDefault="000E38F8" w:rsidP="000E38F8">
      <w:pPr>
        <w:spacing w:before="240" w:line="360" w:lineRule="auto"/>
        <w:jc w:val="center"/>
        <w:rPr>
          <w:rFonts w:asciiTheme="minorHAnsi" w:hAnsiTheme="minorHAnsi" w:cstheme="minorHAnsi"/>
          <w:b/>
          <w:bCs/>
          <w:color w:val="2E74B5" w:themeColor="accent1" w:themeShade="BF"/>
        </w:rPr>
      </w:pPr>
      <w:r w:rsidRPr="000F0647">
        <w:rPr>
          <w:rFonts w:asciiTheme="minorHAnsi" w:hAnsiTheme="minorHAnsi" w:cstheme="minorHAnsi"/>
          <w:b/>
          <w:bCs/>
          <w:color w:val="2E74B5" w:themeColor="accent1" w:themeShade="BF"/>
        </w:rPr>
        <w:t>Ryc. 1</w:t>
      </w:r>
    </w:p>
    <w:p w:rsidR="000E38F8" w:rsidRPr="000F0647" w:rsidRDefault="000E38F8" w:rsidP="000E38F8">
      <w:pPr>
        <w:spacing w:after="240" w:line="360" w:lineRule="auto"/>
        <w:jc w:val="center"/>
        <w:rPr>
          <w:rFonts w:asciiTheme="minorHAnsi" w:hAnsiTheme="minorHAnsi" w:cstheme="minorHAnsi"/>
          <w:color w:val="2E74B5" w:themeColor="accent1" w:themeShade="BF"/>
        </w:rPr>
      </w:pPr>
      <w:r w:rsidRPr="000F0647">
        <w:rPr>
          <w:rFonts w:asciiTheme="minorHAnsi" w:hAnsiTheme="minorHAnsi" w:cstheme="minorHAnsi"/>
          <w:b/>
          <w:noProof/>
          <w:color w:val="2E74B5" w:themeColor="accent1" w:themeShade="BF"/>
          <w:lang w:eastAsia="pl-PL" w:bidi="ar-SA"/>
        </w:rPr>
        <w:drawing>
          <wp:anchor distT="0" distB="0" distL="114300" distR="114300" simplePos="0" relativeHeight="251680768" behindDoc="0" locked="0" layoutInCell="1" allowOverlap="1" wp14:anchorId="73E2CBFB" wp14:editId="5EB85A10">
            <wp:simplePos x="0" y="0"/>
            <wp:positionH relativeFrom="column">
              <wp:align>center</wp:align>
            </wp:positionH>
            <wp:positionV relativeFrom="paragraph">
              <wp:posOffset>918210</wp:posOffset>
            </wp:positionV>
            <wp:extent cx="5486400" cy="3200400"/>
            <wp:effectExtent l="0" t="0" r="0" b="0"/>
            <wp:wrapTopAndBottom/>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0F0647">
        <w:rPr>
          <w:rFonts w:asciiTheme="minorHAnsi" w:hAnsiTheme="minorHAnsi" w:cstheme="minorHAnsi"/>
          <w:bCs/>
          <w:color w:val="2E74B5" w:themeColor="accent1" w:themeShade="BF"/>
        </w:rPr>
        <w:t>Jak Pan(i) ocenia jakość powietrza we Wrocławiu w sezonie grzewczym, czyli w okresie jesiennym i zimowym kiedy większość budynków jest ogrzewana? Czy według Pana(i) opinii jest ona:</w:t>
      </w:r>
    </w:p>
    <w:p w:rsidR="000E38F8" w:rsidRDefault="000E38F8" w:rsidP="000E38F8"/>
    <w:p w:rsidR="008A1CFD" w:rsidRPr="00CF7D38" w:rsidRDefault="00D93331" w:rsidP="000E38F8">
      <w:pPr>
        <w:widowControl/>
        <w:spacing w:line="480" w:lineRule="auto"/>
        <w:ind w:firstLine="709"/>
        <w:jc w:val="both"/>
        <w:rPr>
          <w:rFonts w:ascii="Arial" w:hAnsi="Arial" w:cs="Arial"/>
        </w:rPr>
      </w:pPr>
      <w:r w:rsidRPr="00CF7D38">
        <w:rPr>
          <w:rFonts w:ascii="Arial" w:hAnsi="Arial" w:cs="Arial"/>
        </w:rPr>
        <w:lastRenderedPageBreak/>
        <w:t>Czy w odczuciu samych wrocławian coś się zmieniło na lepsze w powietrzu, którym oddychają? Zdecydowana większość uważa, że nic się nie zmieniło w tej kwestii (62%), a zdaniem 1/3 populacji mieszkańców sytuacja wręcz się pogorszyła (37%). I tylko 3% wrocławian dostrzega poprawę jakości powietrza w mieście</w:t>
      </w:r>
      <w:r w:rsidR="00AF37B4" w:rsidRPr="00CF7D38">
        <w:rPr>
          <w:rFonts w:ascii="Arial" w:hAnsi="Arial" w:cs="Arial"/>
        </w:rPr>
        <w:t xml:space="preserve"> (ryc.</w:t>
      </w:r>
      <w:r w:rsidR="000A6800">
        <w:rPr>
          <w:rFonts w:ascii="Arial" w:hAnsi="Arial" w:cs="Arial"/>
        </w:rPr>
        <w:t> </w:t>
      </w:r>
      <w:r w:rsidR="00AF37B4" w:rsidRPr="00CF7D38">
        <w:rPr>
          <w:rFonts w:ascii="Arial" w:hAnsi="Arial" w:cs="Arial"/>
        </w:rPr>
        <w:t>2)</w:t>
      </w:r>
      <w:r w:rsidR="000A6800">
        <w:rPr>
          <w:rFonts w:ascii="Arial" w:hAnsi="Arial" w:cs="Arial"/>
        </w:rPr>
        <w:t>.</w:t>
      </w:r>
      <w:r w:rsidRPr="00CF7D38">
        <w:rPr>
          <w:rFonts w:ascii="Arial" w:hAnsi="Arial" w:cs="Arial"/>
        </w:rPr>
        <w:t xml:space="preserve"> W tego typu odpowiedziach respondenci często wyrażają swoje subiektywne opinie dla których punktem odniesienia są </w:t>
      </w:r>
      <w:r w:rsidR="00AF37B4" w:rsidRPr="00CF7D38">
        <w:rPr>
          <w:rFonts w:ascii="Arial" w:hAnsi="Arial" w:cs="Arial"/>
        </w:rPr>
        <w:t>informacje funkcjonujące w obiegu publicznym. W</w:t>
      </w:r>
      <w:r w:rsidR="000A6800">
        <w:rPr>
          <w:rFonts w:ascii="Arial" w:hAnsi="Arial" w:cs="Arial"/>
        </w:rPr>
        <w:t> </w:t>
      </w:r>
      <w:r w:rsidR="00AF37B4" w:rsidRPr="00CF7D38">
        <w:rPr>
          <w:rFonts w:ascii="Arial" w:hAnsi="Arial" w:cs="Arial"/>
        </w:rPr>
        <w:t>tym kontekście można sformułować tezę, że im więcej mówi się o katastrofalnym stanie powietrza tym bardziej krytyczne opinie na ten temat wyraża opinia publiczna. Nawet jeśli podejmowane są jakieś działania dla zmiany sytuacji, to oczekiwania społeczne rosną szybciej niż realnie dokonywane działania.</w:t>
      </w:r>
    </w:p>
    <w:p w:rsidR="000E38F8" w:rsidRPr="000F0647" w:rsidRDefault="00AF37B4" w:rsidP="000E38F8">
      <w:pPr>
        <w:widowControl/>
        <w:suppressAutoHyphens w:val="0"/>
        <w:autoSpaceDN/>
        <w:spacing w:before="240" w:line="360" w:lineRule="auto"/>
        <w:jc w:val="center"/>
        <w:textAlignment w:val="auto"/>
        <w:rPr>
          <w:rFonts w:asciiTheme="minorHAnsi" w:eastAsiaTheme="minorHAnsi" w:hAnsiTheme="minorHAnsi" w:cstheme="minorHAnsi"/>
          <w:b/>
          <w:color w:val="2E74B5" w:themeColor="accent1" w:themeShade="BF"/>
          <w:kern w:val="0"/>
          <w:lang w:eastAsia="en-US" w:bidi="ar-SA"/>
        </w:rPr>
      </w:pPr>
      <w:r w:rsidRPr="000F0647">
        <w:rPr>
          <w:rFonts w:asciiTheme="minorHAnsi" w:eastAsiaTheme="minorHAnsi" w:hAnsiTheme="minorHAnsi" w:cstheme="minorHAnsi"/>
          <w:b/>
          <w:color w:val="2E74B5" w:themeColor="accent1" w:themeShade="BF"/>
          <w:kern w:val="0"/>
          <w:lang w:eastAsia="en-US" w:bidi="ar-SA"/>
        </w:rPr>
        <w:t>Ryc. 2</w:t>
      </w:r>
    </w:p>
    <w:p w:rsidR="008A1CFD" w:rsidRPr="000F0647" w:rsidRDefault="000E38F8" w:rsidP="000E38F8">
      <w:pPr>
        <w:widowControl/>
        <w:suppressAutoHyphens w:val="0"/>
        <w:autoSpaceDN/>
        <w:spacing w:after="240" w:line="360" w:lineRule="auto"/>
        <w:jc w:val="center"/>
        <w:textAlignment w:val="auto"/>
        <w:rPr>
          <w:rFonts w:asciiTheme="minorHAnsi" w:eastAsiaTheme="minorHAnsi" w:hAnsiTheme="minorHAnsi" w:cstheme="minorHAnsi"/>
          <w:color w:val="2E74B5" w:themeColor="accent1" w:themeShade="BF"/>
          <w:kern w:val="0"/>
          <w:lang w:eastAsia="en-US" w:bidi="ar-SA"/>
        </w:rPr>
      </w:pPr>
      <w:r w:rsidRPr="000F0647">
        <w:rPr>
          <w:rFonts w:cstheme="minorHAnsi"/>
          <w:b/>
          <w:noProof/>
          <w:color w:val="2E74B5" w:themeColor="accent1" w:themeShade="BF"/>
          <w:lang w:eastAsia="pl-PL" w:bidi="ar-SA"/>
        </w:rPr>
        <w:drawing>
          <wp:anchor distT="180340" distB="180340" distL="114300" distR="114300" simplePos="0" relativeHeight="251669504" behindDoc="0" locked="0" layoutInCell="1" allowOverlap="1" wp14:anchorId="3CA178F6" wp14:editId="19AA567A">
            <wp:simplePos x="0" y="0"/>
            <wp:positionH relativeFrom="column">
              <wp:align>center</wp:align>
            </wp:positionH>
            <wp:positionV relativeFrom="paragraph">
              <wp:posOffset>413385</wp:posOffset>
            </wp:positionV>
            <wp:extent cx="5486400" cy="3200400"/>
            <wp:effectExtent l="0" t="0" r="0" b="0"/>
            <wp:wrapTopAndBottom/>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93331" w:rsidRPr="000F0647">
        <w:rPr>
          <w:rFonts w:asciiTheme="minorHAnsi" w:eastAsiaTheme="minorHAnsi" w:hAnsiTheme="minorHAnsi" w:cstheme="minorHAnsi"/>
          <w:color w:val="2E74B5" w:themeColor="accent1" w:themeShade="BF"/>
          <w:kern w:val="0"/>
          <w:lang w:eastAsia="en-US" w:bidi="ar-SA"/>
        </w:rPr>
        <w:t>Czy Pana(i) zdaniem</w:t>
      </w:r>
      <w:r w:rsidR="008521FB" w:rsidRPr="000F0647">
        <w:rPr>
          <w:rFonts w:asciiTheme="minorHAnsi" w:eastAsiaTheme="minorHAnsi" w:hAnsiTheme="minorHAnsi" w:cstheme="minorHAnsi"/>
          <w:color w:val="2E74B5" w:themeColor="accent1" w:themeShade="BF"/>
          <w:kern w:val="0"/>
          <w:lang w:eastAsia="en-US" w:bidi="ar-SA"/>
        </w:rPr>
        <w:t xml:space="preserve"> </w:t>
      </w:r>
      <w:r w:rsidR="00D93331" w:rsidRPr="000F0647">
        <w:rPr>
          <w:rFonts w:asciiTheme="minorHAnsi" w:eastAsiaTheme="minorHAnsi" w:hAnsiTheme="minorHAnsi" w:cstheme="minorHAnsi"/>
          <w:color w:val="2E74B5" w:themeColor="accent1" w:themeShade="BF"/>
          <w:kern w:val="0"/>
          <w:lang w:eastAsia="en-US" w:bidi="ar-SA"/>
        </w:rPr>
        <w:t>jakości powietrza we Wrocławiu w ciągu minionych kilku lat:</w:t>
      </w:r>
    </w:p>
    <w:p w:rsidR="000E5A67" w:rsidRDefault="000E5A67" w:rsidP="00AF37B4"/>
    <w:p w:rsidR="00AF37B4" w:rsidRPr="00CF7D38" w:rsidRDefault="00582A0E" w:rsidP="000E38F8">
      <w:pPr>
        <w:spacing w:line="480" w:lineRule="auto"/>
        <w:ind w:firstLine="709"/>
        <w:jc w:val="both"/>
        <w:rPr>
          <w:rFonts w:ascii="Arial" w:hAnsi="Arial" w:cs="Arial"/>
        </w:rPr>
      </w:pPr>
      <w:r w:rsidRPr="00CF7D38">
        <w:rPr>
          <w:rFonts w:ascii="Arial" w:hAnsi="Arial" w:cs="Arial"/>
        </w:rPr>
        <w:t xml:space="preserve">Na podobnym poziomie jak w latach ubiegłych utrzymuje się ocena wpływa jakości powietrza na zdrowie mieszkańców Wrocławia </w:t>
      </w:r>
      <w:r w:rsidR="008521FB">
        <w:rPr>
          <w:rFonts w:ascii="Arial" w:hAnsi="Arial" w:cs="Arial"/>
        </w:rPr>
        <w:t>—</w:t>
      </w:r>
      <w:r w:rsidRPr="00CF7D38">
        <w:rPr>
          <w:rFonts w:ascii="Arial" w:hAnsi="Arial" w:cs="Arial"/>
        </w:rPr>
        <w:t xml:space="preserve"> ok. 85% obawia się negatywnych skutków zatrutego powietrza na zdrowie swoje i bliskich, natomiast </w:t>
      </w:r>
      <w:r w:rsidR="000F0647">
        <w:rPr>
          <w:rFonts w:ascii="Arial" w:hAnsi="Arial" w:cs="Arial"/>
        </w:rPr>
        <w:lastRenderedPageBreak/>
        <w:t>13,5</w:t>
      </w:r>
      <w:r w:rsidRPr="00CF7D38">
        <w:rPr>
          <w:rFonts w:ascii="Arial" w:hAnsi="Arial" w:cs="Arial"/>
        </w:rPr>
        <w:t>% nie widzi takiego zagrożenia. (w 2016 było to odpowiednio: 77% i 18%; zaś w</w:t>
      </w:r>
      <w:r w:rsidR="000A6800">
        <w:rPr>
          <w:rFonts w:ascii="Arial" w:hAnsi="Arial" w:cs="Arial"/>
        </w:rPr>
        <w:t> </w:t>
      </w:r>
      <w:r w:rsidR="000F0647">
        <w:rPr>
          <w:rFonts w:ascii="Arial" w:hAnsi="Arial" w:cs="Arial"/>
        </w:rPr>
        <w:t>2017 r. 88% i 7</w:t>
      </w:r>
      <w:r w:rsidRPr="00CF7D38">
        <w:rPr>
          <w:rFonts w:ascii="Arial" w:hAnsi="Arial" w:cs="Arial"/>
        </w:rPr>
        <w:t>%) (tab.</w:t>
      </w:r>
      <w:r w:rsidR="001970DC">
        <w:rPr>
          <w:rFonts w:ascii="Arial" w:hAnsi="Arial" w:cs="Arial"/>
        </w:rPr>
        <w:t> 1</w:t>
      </w:r>
      <w:r w:rsidRPr="00CF7D38">
        <w:rPr>
          <w:rFonts w:ascii="Arial" w:hAnsi="Arial" w:cs="Arial"/>
        </w:rPr>
        <w:t>)</w:t>
      </w:r>
      <w:r w:rsidR="001970DC">
        <w:rPr>
          <w:rFonts w:ascii="Arial" w:hAnsi="Arial" w:cs="Arial"/>
        </w:rPr>
        <w:t>.</w:t>
      </w:r>
    </w:p>
    <w:p w:rsidR="001970DC" w:rsidRPr="000F0647" w:rsidRDefault="00AF37B4" w:rsidP="001970DC">
      <w:pPr>
        <w:widowControl/>
        <w:suppressAutoHyphens w:val="0"/>
        <w:autoSpaceDN/>
        <w:spacing w:before="240" w:line="360" w:lineRule="auto"/>
        <w:jc w:val="center"/>
        <w:textAlignment w:val="auto"/>
        <w:rPr>
          <w:rFonts w:asciiTheme="minorHAnsi" w:eastAsiaTheme="minorHAnsi" w:hAnsiTheme="minorHAnsi" w:cstheme="minorHAnsi"/>
          <w:b/>
          <w:bCs/>
          <w:color w:val="2E74B5" w:themeColor="accent1" w:themeShade="BF"/>
          <w:kern w:val="0"/>
          <w:lang w:eastAsia="en-US" w:bidi="ar-SA"/>
        </w:rPr>
      </w:pPr>
      <w:r w:rsidRPr="000F0647">
        <w:rPr>
          <w:rFonts w:asciiTheme="minorHAnsi" w:eastAsiaTheme="minorHAnsi" w:hAnsiTheme="minorHAnsi" w:cstheme="minorHAnsi"/>
          <w:b/>
          <w:bCs/>
          <w:color w:val="2E74B5" w:themeColor="accent1" w:themeShade="BF"/>
          <w:kern w:val="0"/>
          <w:lang w:eastAsia="en-US" w:bidi="ar-SA"/>
        </w:rPr>
        <w:t>Tab</w:t>
      </w:r>
      <w:r w:rsidR="001970DC" w:rsidRPr="000F0647">
        <w:rPr>
          <w:rFonts w:asciiTheme="minorHAnsi" w:eastAsiaTheme="minorHAnsi" w:hAnsiTheme="minorHAnsi" w:cstheme="minorHAnsi"/>
          <w:b/>
          <w:bCs/>
          <w:color w:val="2E74B5" w:themeColor="accent1" w:themeShade="BF"/>
          <w:kern w:val="0"/>
          <w:lang w:eastAsia="en-US" w:bidi="ar-SA"/>
        </w:rPr>
        <w:t>ela 1</w:t>
      </w:r>
    </w:p>
    <w:p w:rsidR="00AF37B4" w:rsidRPr="000F0647" w:rsidRDefault="00AF37B4" w:rsidP="001970DC">
      <w:pPr>
        <w:widowControl/>
        <w:suppressAutoHyphens w:val="0"/>
        <w:autoSpaceDN/>
        <w:spacing w:after="240" w:line="360" w:lineRule="auto"/>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HAnsi"/>
          <w:bCs/>
          <w:color w:val="2E74B5" w:themeColor="accent1" w:themeShade="BF"/>
          <w:kern w:val="0"/>
          <w:lang w:eastAsia="en-US" w:bidi="ar-SA"/>
        </w:rPr>
        <w:t>Czy uważa Pan(i), że jakość powietrza we Wrocławiu może w przyszłości mieć negatywne skutki dla zdrowia Pana(i) lub członków Pana(i) rodziny?</w:t>
      </w:r>
    </w:p>
    <w:tbl>
      <w:tblPr>
        <w:tblStyle w:val="TableNormal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45"/>
        <w:gridCol w:w="1063"/>
        <w:gridCol w:w="1076"/>
        <w:gridCol w:w="1076"/>
      </w:tblGrid>
      <w:tr w:rsidR="00AF37B4" w:rsidRPr="00AF37B4" w:rsidTr="00D82A6C">
        <w:trPr>
          <w:trHeight w:hRule="exact" w:val="851"/>
          <w:jc w:val="center"/>
        </w:trPr>
        <w:tc>
          <w:tcPr>
            <w:tcW w:w="6651" w:type="dxa"/>
            <w:shd w:val="clear" w:color="auto" w:fill="auto"/>
            <w:tcMar>
              <w:top w:w="57" w:type="dxa"/>
              <w:left w:w="57" w:type="dxa"/>
              <w:bottom w:w="57" w:type="dxa"/>
              <w:right w:w="57" w:type="dxa"/>
            </w:tcMar>
            <w:vAlign w:val="center"/>
          </w:tcPr>
          <w:p w:rsidR="00AF37B4" w:rsidRPr="00AF37B4" w:rsidRDefault="00AF37B4" w:rsidP="00AF37B4">
            <w:pPr>
              <w:suppressAutoHyphens w:val="0"/>
              <w:rPr>
                <w:rFonts w:asciiTheme="minorHAnsi" w:hAnsiTheme="minorHAnsi" w:cstheme="minorHAnsi"/>
                <w:sz w:val="20"/>
                <w:szCs w:val="20"/>
              </w:rPr>
            </w:pPr>
            <w:r w:rsidRPr="00AF37B4">
              <w:rPr>
                <w:rFonts w:asciiTheme="minorHAnsi" w:hAnsiTheme="minorHAnsi" w:cstheme="minorHAnsi"/>
                <w:bCs/>
                <w:sz w:val="20"/>
                <w:szCs w:val="20"/>
              </w:rPr>
              <w:t>Czy uważa Pan(i), że jakość powietrza we Wrocławiu może</w:t>
            </w:r>
            <w:r w:rsidR="008521FB">
              <w:rPr>
                <w:rFonts w:asciiTheme="minorHAnsi" w:hAnsiTheme="minorHAnsi" w:cstheme="minorHAnsi"/>
                <w:bCs/>
                <w:sz w:val="20"/>
                <w:szCs w:val="20"/>
              </w:rPr>
              <w:t xml:space="preserve"> </w:t>
            </w:r>
            <w:r w:rsidRPr="00AF37B4">
              <w:rPr>
                <w:rFonts w:asciiTheme="minorHAnsi" w:hAnsiTheme="minorHAnsi" w:cstheme="minorHAnsi"/>
                <w:bCs/>
                <w:sz w:val="20"/>
                <w:szCs w:val="20"/>
              </w:rPr>
              <w:t>w przyszłości mieć negatywne skutki dla zdrowia Pana(i) lub członków Pana(i) rodziny?</w:t>
            </w:r>
          </w:p>
        </w:tc>
        <w:tc>
          <w:tcPr>
            <w:tcW w:w="1209" w:type="dxa"/>
            <w:vAlign w:val="center"/>
          </w:tcPr>
          <w:p w:rsidR="00AF37B4" w:rsidRPr="00AF37B4" w:rsidRDefault="00AF37B4" w:rsidP="001970DC">
            <w:pPr>
              <w:widowControl/>
              <w:suppressAutoHyphens w:val="0"/>
              <w:autoSpaceDN/>
              <w:jc w:val="center"/>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2018</w:t>
            </w:r>
          </w:p>
        </w:tc>
        <w:tc>
          <w:tcPr>
            <w:tcW w:w="1209" w:type="dxa"/>
            <w:shd w:val="clear" w:color="auto" w:fill="auto"/>
            <w:tcMar>
              <w:top w:w="57" w:type="dxa"/>
              <w:left w:w="57" w:type="dxa"/>
              <w:bottom w:w="57" w:type="dxa"/>
              <w:right w:w="57" w:type="dxa"/>
            </w:tcMar>
            <w:vAlign w:val="center"/>
          </w:tcPr>
          <w:p w:rsidR="00AF37B4" w:rsidRPr="00AF37B4" w:rsidRDefault="00AF37B4" w:rsidP="001970DC">
            <w:pPr>
              <w:widowControl/>
              <w:suppressAutoHyphens w:val="0"/>
              <w:autoSpaceDN/>
              <w:jc w:val="center"/>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2017</w:t>
            </w:r>
          </w:p>
        </w:tc>
        <w:tc>
          <w:tcPr>
            <w:tcW w:w="1209" w:type="dxa"/>
            <w:tcMar>
              <w:top w:w="57" w:type="dxa"/>
              <w:left w:w="57" w:type="dxa"/>
              <w:bottom w:w="57" w:type="dxa"/>
              <w:right w:w="57" w:type="dxa"/>
            </w:tcMar>
            <w:vAlign w:val="center"/>
          </w:tcPr>
          <w:p w:rsidR="00AF37B4" w:rsidRPr="00AF37B4" w:rsidRDefault="00AF37B4" w:rsidP="001970DC">
            <w:pPr>
              <w:widowControl/>
              <w:suppressAutoHyphens w:val="0"/>
              <w:autoSpaceDN/>
              <w:jc w:val="center"/>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2016</w:t>
            </w:r>
          </w:p>
        </w:tc>
      </w:tr>
      <w:tr w:rsidR="00AF37B4" w:rsidRPr="00AF37B4" w:rsidTr="00D82A6C">
        <w:trPr>
          <w:trHeight w:hRule="exact" w:val="340"/>
          <w:jc w:val="center"/>
        </w:trPr>
        <w:tc>
          <w:tcPr>
            <w:tcW w:w="6651" w:type="dxa"/>
            <w:tcBorders>
              <w:bottom w:val="nil"/>
            </w:tcBorders>
            <w:shd w:val="clear"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nie</w:t>
            </w:r>
          </w:p>
        </w:tc>
        <w:tc>
          <w:tcPr>
            <w:tcW w:w="1209" w:type="dxa"/>
            <w:tcBorders>
              <w:bottom w:val="nil"/>
            </w:tcBorders>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4,2</w:t>
            </w:r>
          </w:p>
        </w:tc>
        <w:tc>
          <w:tcPr>
            <w:tcW w:w="1209" w:type="dxa"/>
            <w:tcBorders>
              <w:bottom w:val="nil"/>
            </w:tcBorders>
            <w:shd w:val="clear" w:color="auto" w:fill="auto"/>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1,0</w:t>
            </w:r>
          </w:p>
        </w:tc>
        <w:tc>
          <w:tcPr>
            <w:tcW w:w="1209" w:type="dxa"/>
            <w:tcBorders>
              <w:bottom w:val="nil"/>
            </w:tcBorders>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3,0</w:t>
            </w:r>
          </w:p>
        </w:tc>
      </w:tr>
      <w:tr w:rsidR="00AF37B4" w:rsidRPr="00AF37B4" w:rsidTr="00D82A6C">
        <w:trPr>
          <w:trHeight w:hRule="exact" w:val="340"/>
          <w:jc w:val="center"/>
        </w:trPr>
        <w:tc>
          <w:tcPr>
            <w:tcW w:w="6651"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raczej nie</w:t>
            </w:r>
          </w:p>
        </w:tc>
        <w:tc>
          <w:tcPr>
            <w:tcW w:w="1209" w:type="dxa"/>
            <w:tcBorders>
              <w:top w:val="nil"/>
              <w:bottom w:val="nil"/>
            </w:tcBorders>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9,3</w:t>
            </w:r>
          </w:p>
        </w:tc>
        <w:tc>
          <w:tcPr>
            <w:tcW w:w="1209"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6,0</w:t>
            </w:r>
          </w:p>
        </w:tc>
        <w:tc>
          <w:tcPr>
            <w:tcW w:w="1209" w:type="dxa"/>
            <w:tcBorders>
              <w:top w:val="nil"/>
              <w:bottom w:val="nil"/>
            </w:tcBorders>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15,2</w:t>
            </w:r>
          </w:p>
        </w:tc>
      </w:tr>
      <w:tr w:rsidR="00AF37B4" w:rsidRPr="00AF37B4" w:rsidTr="00D82A6C">
        <w:trPr>
          <w:trHeight w:hRule="exact" w:val="340"/>
          <w:jc w:val="center"/>
        </w:trPr>
        <w:tc>
          <w:tcPr>
            <w:tcW w:w="6651"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raczej tak</w:t>
            </w:r>
          </w:p>
        </w:tc>
        <w:tc>
          <w:tcPr>
            <w:tcW w:w="1209" w:type="dxa"/>
            <w:tcBorders>
              <w:top w:val="nil"/>
              <w:bottom w:val="nil"/>
            </w:tcBorders>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37,4</w:t>
            </w:r>
          </w:p>
        </w:tc>
        <w:tc>
          <w:tcPr>
            <w:tcW w:w="1209"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30,0</w:t>
            </w:r>
          </w:p>
        </w:tc>
        <w:tc>
          <w:tcPr>
            <w:tcW w:w="1209" w:type="dxa"/>
            <w:tcBorders>
              <w:top w:val="nil"/>
              <w:bottom w:val="nil"/>
            </w:tcBorders>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31,6</w:t>
            </w:r>
          </w:p>
        </w:tc>
      </w:tr>
      <w:tr w:rsidR="00AF37B4" w:rsidRPr="00AF37B4" w:rsidTr="00D82A6C">
        <w:trPr>
          <w:trHeight w:hRule="exact" w:val="340"/>
          <w:jc w:val="center"/>
        </w:trPr>
        <w:tc>
          <w:tcPr>
            <w:tcW w:w="6651"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tak</w:t>
            </w:r>
          </w:p>
        </w:tc>
        <w:tc>
          <w:tcPr>
            <w:tcW w:w="1209" w:type="dxa"/>
            <w:tcBorders>
              <w:top w:val="nil"/>
              <w:bottom w:val="nil"/>
            </w:tcBorders>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47,8</w:t>
            </w:r>
          </w:p>
        </w:tc>
        <w:tc>
          <w:tcPr>
            <w:tcW w:w="1209"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58,0</w:t>
            </w:r>
          </w:p>
        </w:tc>
        <w:tc>
          <w:tcPr>
            <w:tcW w:w="1209" w:type="dxa"/>
            <w:tcBorders>
              <w:top w:val="nil"/>
              <w:bottom w:val="nil"/>
            </w:tcBorders>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45,8</w:t>
            </w:r>
          </w:p>
        </w:tc>
      </w:tr>
      <w:tr w:rsidR="00AF37B4" w:rsidRPr="00AF37B4" w:rsidTr="00D82A6C">
        <w:trPr>
          <w:trHeight w:hRule="exact" w:val="340"/>
          <w:jc w:val="center"/>
        </w:trPr>
        <w:tc>
          <w:tcPr>
            <w:tcW w:w="6651"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trudno powiedzieć</w:t>
            </w:r>
          </w:p>
        </w:tc>
        <w:tc>
          <w:tcPr>
            <w:tcW w:w="1209" w:type="dxa"/>
            <w:tcBorders>
              <w:top w:val="nil"/>
              <w:bottom w:val="nil"/>
            </w:tcBorders>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1,3</w:t>
            </w:r>
          </w:p>
        </w:tc>
        <w:tc>
          <w:tcPr>
            <w:tcW w:w="1209"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5,0</w:t>
            </w:r>
          </w:p>
        </w:tc>
        <w:tc>
          <w:tcPr>
            <w:tcW w:w="1209" w:type="dxa"/>
            <w:tcBorders>
              <w:top w:val="nil"/>
              <w:bottom w:val="nil"/>
            </w:tcBorders>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4,4</w:t>
            </w:r>
          </w:p>
        </w:tc>
      </w:tr>
      <w:tr w:rsidR="00AF37B4" w:rsidRPr="00AF37B4" w:rsidTr="00D82A6C">
        <w:trPr>
          <w:trHeight w:hRule="exact" w:val="340"/>
          <w:jc w:val="center"/>
        </w:trPr>
        <w:tc>
          <w:tcPr>
            <w:tcW w:w="6651" w:type="dxa"/>
            <w:tcBorders>
              <w:top w:val="nil"/>
            </w:tcBorders>
            <w:shd w:val="pct10"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Ogółem</w:t>
            </w:r>
          </w:p>
        </w:tc>
        <w:tc>
          <w:tcPr>
            <w:tcW w:w="1209" w:type="dxa"/>
            <w:tcBorders>
              <w:top w:val="nil"/>
            </w:tcBorders>
            <w:shd w:val="pct10" w:color="auto" w:fill="auto"/>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100,0</w:t>
            </w:r>
          </w:p>
        </w:tc>
        <w:tc>
          <w:tcPr>
            <w:tcW w:w="1209" w:type="dxa"/>
            <w:tcBorders>
              <w:top w:val="nil"/>
            </w:tcBorders>
            <w:shd w:val="pct10" w:color="auto" w:fill="auto"/>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100,0</w:t>
            </w:r>
          </w:p>
        </w:tc>
        <w:tc>
          <w:tcPr>
            <w:tcW w:w="1209" w:type="dxa"/>
            <w:tcBorders>
              <w:top w:val="nil"/>
            </w:tcBorders>
            <w:shd w:val="pct10" w:color="auto" w:fill="auto"/>
            <w:tcMar>
              <w:top w:w="57" w:type="dxa"/>
              <w:left w:w="57" w:type="dxa"/>
              <w:bottom w:w="57" w:type="dxa"/>
              <w:right w:w="57" w:type="dxa"/>
            </w:tcMar>
            <w:vAlign w:val="center"/>
          </w:tcPr>
          <w:p w:rsidR="00AF37B4" w:rsidRPr="00AF37B4" w:rsidRDefault="00AF37B4" w:rsidP="001970DC">
            <w:pPr>
              <w:tabs>
                <w:tab w:val="decimal" w:pos="454"/>
              </w:tabs>
              <w:suppressAutoHyphens w:val="0"/>
              <w:rPr>
                <w:rFonts w:asciiTheme="minorHAnsi" w:hAnsiTheme="minorHAnsi" w:cstheme="minorHAnsi"/>
                <w:sz w:val="20"/>
                <w:szCs w:val="20"/>
              </w:rPr>
            </w:pPr>
            <w:r w:rsidRPr="00AF37B4">
              <w:rPr>
                <w:rFonts w:asciiTheme="minorHAnsi" w:hAnsiTheme="minorHAnsi" w:cstheme="minorHAnsi"/>
                <w:sz w:val="20"/>
                <w:szCs w:val="20"/>
              </w:rPr>
              <w:t>100,0</w:t>
            </w:r>
          </w:p>
        </w:tc>
      </w:tr>
    </w:tbl>
    <w:p w:rsidR="00582A0E" w:rsidRDefault="00AF37B4" w:rsidP="00A7599C">
      <w:pPr>
        <w:pStyle w:val="Nagwek2"/>
        <w:spacing w:before="480" w:line="360" w:lineRule="auto"/>
      </w:pPr>
      <w:bookmarkStart w:id="7" w:name="_Toc514669343"/>
      <w:bookmarkStart w:id="8" w:name="_Toc514702634"/>
      <w:r>
        <w:t>Ocena działań władz lokalnych oraz rządu w sprawie poprawy jakości powietrza</w:t>
      </w:r>
      <w:bookmarkEnd w:id="7"/>
      <w:bookmarkEnd w:id="8"/>
    </w:p>
    <w:p w:rsidR="007243EE" w:rsidRPr="001970DC" w:rsidRDefault="00582A0E" w:rsidP="001970DC">
      <w:pPr>
        <w:spacing w:line="480" w:lineRule="auto"/>
        <w:ind w:firstLine="709"/>
        <w:jc w:val="both"/>
        <w:rPr>
          <w:rFonts w:ascii="Arial" w:hAnsi="Arial" w:cs="Arial"/>
        </w:rPr>
      </w:pPr>
      <w:bookmarkStart w:id="9" w:name="_Toc514669344"/>
      <w:r w:rsidRPr="001970DC">
        <w:rPr>
          <w:rFonts w:ascii="Arial" w:hAnsi="Arial" w:cs="Arial"/>
        </w:rPr>
        <w:t>Choć</w:t>
      </w:r>
      <w:r w:rsidR="008521FB">
        <w:rPr>
          <w:rFonts w:ascii="Arial" w:hAnsi="Arial" w:cs="Arial"/>
        </w:rPr>
        <w:t xml:space="preserve"> </w:t>
      </w:r>
      <w:r w:rsidRPr="001970DC">
        <w:rPr>
          <w:rFonts w:ascii="Arial" w:hAnsi="Arial" w:cs="Arial"/>
        </w:rPr>
        <w:t>problem zatrutego powietrza stał się tematem dyskusji społeczno-politycznych i przedmiotem zainteresowania władz lokalnych</w:t>
      </w:r>
      <w:r w:rsidR="007243EE" w:rsidRPr="001970DC">
        <w:rPr>
          <w:rFonts w:ascii="Arial" w:hAnsi="Arial" w:cs="Arial"/>
        </w:rPr>
        <w:t xml:space="preserve"> oraz władz państwa</w:t>
      </w:r>
      <w:r w:rsidRPr="001970DC">
        <w:rPr>
          <w:rFonts w:ascii="Arial" w:hAnsi="Arial" w:cs="Arial"/>
        </w:rPr>
        <w:t>, to nie zmieniło to oc</w:t>
      </w:r>
      <w:r w:rsidR="007243EE" w:rsidRPr="001970DC">
        <w:rPr>
          <w:rFonts w:ascii="Arial" w:hAnsi="Arial" w:cs="Arial"/>
        </w:rPr>
        <w:t>eny działań władz</w:t>
      </w:r>
      <w:bookmarkEnd w:id="9"/>
      <w:r w:rsidR="00495C43">
        <w:rPr>
          <w:rFonts w:ascii="Arial" w:hAnsi="Arial" w:cs="Arial"/>
        </w:rPr>
        <w:t xml:space="preserve"> w tym aspekcie.</w:t>
      </w:r>
    </w:p>
    <w:p w:rsidR="007243EE" w:rsidRDefault="007243EE" w:rsidP="000A6800">
      <w:pPr>
        <w:spacing w:line="480" w:lineRule="auto"/>
        <w:ind w:firstLine="709"/>
        <w:jc w:val="both"/>
        <w:rPr>
          <w:rFonts w:ascii="Arial" w:hAnsi="Arial" w:cs="Arial"/>
        </w:rPr>
      </w:pPr>
      <w:bookmarkStart w:id="10" w:name="_Toc514669345"/>
      <w:r w:rsidRPr="001970DC">
        <w:rPr>
          <w:rFonts w:ascii="Arial" w:hAnsi="Arial" w:cs="Arial"/>
        </w:rPr>
        <w:t>Można powiedzieć, że im większa świadomość problemu tym bardziej narasta krytyczna opinia</w:t>
      </w:r>
      <w:r w:rsidR="000F0647">
        <w:rPr>
          <w:rFonts w:ascii="Arial" w:hAnsi="Arial" w:cs="Arial"/>
        </w:rPr>
        <w:t xml:space="preserve"> społeczeństwa. W 2018 r. aż 66</w:t>
      </w:r>
      <w:r w:rsidRPr="001970DC">
        <w:rPr>
          <w:rFonts w:ascii="Arial" w:hAnsi="Arial" w:cs="Arial"/>
        </w:rPr>
        <w:t>% respondentów oceniło, że władze miasta nie podejmują wystarczających działań dla p</w:t>
      </w:r>
      <w:r w:rsidR="000F0647">
        <w:rPr>
          <w:rFonts w:ascii="Arial" w:hAnsi="Arial" w:cs="Arial"/>
        </w:rPr>
        <w:t>oprawy powietrza. (w 2017 r. 61</w:t>
      </w:r>
      <w:r w:rsidRPr="001970DC">
        <w:rPr>
          <w:rFonts w:ascii="Arial" w:hAnsi="Arial" w:cs="Arial"/>
        </w:rPr>
        <w:t>%) i ty</w:t>
      </w:r>
      <w:r w:rsidR="000F0647">
        <w:rPr>
          <w:rFonts w:ascii="Arial" w:hAnsi="Arial" w:cs="Arial"/>
        </w:rPr>
        <w:t>lko 13</w:t>
      </w:r>
      <w:r w:rsidRPr="001970DC">
        <w:rPr>
          <w:rFonts w:ascii="Arial" w:hAnsi="Arial" w:cs="Arial"/>
        </w:rPr>
        <w:t>% pozytywnie oceniło starania władz samorządowych dla zmiany sytuacji (w</w:t>
      </w:r>
      <w:r w:rsidR="000A6800">
        <w:rPr>
          <w:rFonts w:ascii="Arial" w:hAnsi="Arial" w:cs="Arial"/>
        </w:rPr>
        <w:t> </w:t>
      </w:r>
      <w:r w:rsidR="000F0647">
        <w:rPr>
          <w:rFonts w:ascii="Arial" w:hAnsi="Arial" w:cs="Arial"/>
        </w:rPr>
        <w:t>2017 r. 15</w:t>
      </w:r>
      <w:r w:rsidRPr="001970DC">
        <w:rPr>
          <w:rFonts w:ascii="Arial" w:hAnsi="Arial" w:cs="Arial"/>
        </w:rPr>
        <w:t>%)</w:t>
      </w:r>
      <w:r w:rsidR="008521FB">
        <w:rPr>
          <w:rFonts w:ascii="Arial" w:hAnsi="Arial" w:cs="Arial"/>
        </w:rPr>
        <w:t xml:space="preserve"> </w:t>
      </w:r>
      <w:r w:rsidRPr="001970DC">
        <w:rPr>
          <w:rFonts w:ascii="Arial" w:hAnsi="Arial" w:cs="Arial"/>
        </w:rPr>
        <w:t>(tab.</w:t>
      </w:r>
      <w:r w:rsidR="001970DC">
        <w:rPr>
          <w:rFonts w:ascii="Arial" w:hAnsi="Arial" w:cs="Arial"/>
        </w:rPr>
        <w:t> </w:t>
      </w:r>
      <w:r w:rsidRPr="001970DC">
        <w:rPr>
          <w:rFonts w:ascii="Arial" w:hAnsi="Arial" w:cs="Arial"/>
        </w:rPr>
        <w:t>2).</w:t>
      </w:r>
      <w:bookmarkEnd w:id="10"/>
    </w:p>
    <w:p w:rsidR="001970DC" w:rsidRPr="000F0647" w:rsidRDefault="001970DC" w:rsidP="001970DC">
      <w:pPr>
        <w:keepNext/>
        <w:pageBreakBefore/>
        <w:widowControl/>
        <w:suppressAutoHyphens w:val="0"/>
        <w:autoSpaceDN/>
        <w:spacing w:before="240" w:line="360" w:lineRule="auto"/>
        <w:jc w:val="center"/>
        <w:textAlignment w:val="auto"/>
        <w:rPr>
          <w:rFonts w:asciiTheme="minorHAnsi" w:eastAsia="Arial" w:hAnsiTheme="minorHAnsi" w:cstheme="minorHAnsi"/>
          <w:b/>
          <w:bCs/>
          <w:color w:val="2E74B5" w:themeColor="accent1" w:themeShade="BF"/>
        </w:rPr>
      </w:pPr>
      <w:r w:rsidRPr="000F0647">
        <w:rPr>
          <w:rFonts w:asciiTheme="minorHAnsi" w:eastAsia="Arial" w:hAnsiTheme="minorHAnsi" w:cstheme="minorHAnsi"/>
          <w:b/>
          <w:bCs/>
          <w:color w:val="2E74B5" w:themeColor="accent1" w:themeShade="BF"/>
        </w:rPr>
        <w:lastRenderedPageBreak/>
        <w:t>Tabela 2</w:t>
      </w:r>
    </w:p>
    <w:p w:rsidR="001970DC" w:rsidRPr="000F0647" w:rsidRDefault="001970DC" w:rsidP="001970DC">
      <w:pPr>
        <w:keepNext/>
        <w:widowControl/>
        <w:suppressAutoHyphens w:val="0"/>
        <w:autoSpaceDN/>
        <w:spacing w:after="240" w:line="360" w:lineRule="auto"/>
        <w:jc w:val="center"/>
        <w:textAlignment w:val="auto"/>
        <w:rPr>
          <w:rFonts w:asciiTheme="minorHAnsi" w:eastAsia="Arial" w:hAnsiTheme="minorHAnsi" w:cstheme="minorHAnsi"/>
          <w:bCs/>
          <w:color w:val="2E74B5" w:themeColor="accent1" w:themeShade="BF"/>
        </w:rPr>
      </w:pPr>
      <w:r w:rsidRPr="000F0647">
        <w:rPr>
          <w:rFonts w:asciiTheme="minorHAnsi" w:eastAsia="Arial" w:hAnsiTheme="minorHAnsi" w:cstheme="minorHAnsi"/>
          <w:bCs/>
          <w:color w:val="2E74B5" w:themeColor="accent1" w:themeShade="BF"/>
        </w:rPr>
        <w:t>Ocena działań władz miasta (dane w procentach)</w:t>
      </w:r>
    </w:p>
    <w:tbl>
      <w:tblPr>
        <w:tblStyle w:val="TableNormal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38"/>
        <w:gridCol w:w="1074"/>
        <w:gridCol w:w="1074"/>
        <w:gridCol w:w="1074"/>
      </w:tblGrid>
      <w:tr w:rsidR="001970DC" w:rsidRPr="00AF37B4" w:rsidTr="00E868DA">
        <w:trPr>
          <w:trHeight w:hRule="exact" w:val="851"/>
          <w:jc w:val="center"/>
        </w:trPr>
        <w:tc>
          <w:tcPr>
            <w:tcW w:w="6651" w:type="dxa"/>
            <w:shd w:val="clear" w:color="auto" w:fill="auto"/>
            <w:tcMar>
              <w:top w:w="57" w:type="dxa"/>
              <w:left w:w="57" w:type="dxa"/>
              <w:bottom w:w="57" w:type="dxa"/>
              <w:right w:w="57" w:type="dxa"/>
            </w:tcMar>
            <w:vAlign w:val="center"/>
          </w:tcPr>
          <w:p w:rsidR="001970DC" w:rsidRPr="00AF37B4" w:rsidRDefault="001970DC" w:rsidP="001970DC">
            <w:pPr>
              <w:keepLines/>
              <w:widowControl/>
              <w:suppressAutoHyphens w:val="0"/>
              <w:rPr>
                <w:rFonts w:asciiTheme="minorHAnsi" w:hAnsiTheme="minorHAnsi" w:cstheme="minorHAnsi"/>
                <w:sz w:val="20"/>
                <w:szCs w:val="20"/>
              </w:rPr>
            </w:pPr>
            <w:r w:rsidRPr="00AF37B4">
              <w:rPr>
                <w:rFonts w:asciiTheme="minorHAnsi" w:hAnsiTheme="minorHAnsi" w:cstheme="minorHAnsi"/>
                <w:sz w:val="20"/>
                <w:szCs w:val="20"/>
              </w:rPr>
              <w:t>Czy uważa Pan(i), że</w:t>
            </w:r>
            <w:r w:rsidR="008521FB">
              <w:rPr>
                <w:rFonts w:asciiTheme="minorHAnsi" w:hAnsiTheme="minorHAnsi" w:cstheme="minorHAnsi"/>
                <w:sz w:val="20"/>
                <w:szCs w:val="20"/>
              </w:rPr>
              <w:t xml:space="preserve"> </w:t>
            </w:r>
            <w:r w:rsidRPr="00AF37B4">
              <w:rPr>
                <w:rFonts w:asciiTheme="minorHAnsi" w:hAnsiTheme="minorHAnsi" w:cstheme="minorHAnsi"/>
                <w:sz w:val="20"/>
                <w:szCs w:val="20"/>
              </w:rPr>
              <w:t>władze miasta podejmują wystarczające działania w celu wyeliminowania problemu zanieczyszczenia powietrza w sezonie grzewczym?</w:t>
            </w:r>
          </w:p>
        </w:tc>
        <w:tc>
          <w:tcPr>
            <w:tcW w:w="1208" w:type="dxa"/>
            <w:tcMar>
              <w:top w:w="57" w:type="dxa"/>
              <w:left w:w="57" w:type="dxa"/>
              <w:bottom w:w="57" w:type="dxa"/>
              <w:right w:w="57" w:type="dxa"/>
            </w:tcMar>
            <w:vAlign w:val="center"/>
          </w:tcPr>
          <w:p w:rsidR="001970DC" w:rsidRPr="00AF37B4" w:rsidRDefault="001970DC" w:rsidP="001970DC">
            <w:pPr>
              <w:keepLines/>
              <w:widowControl/>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2018</w:t>
            </w:r>
          </w:p>
        </w:tc>
        <w:tc>
          <w:tcPr>
            <w:tcW w:w="1208" w:type="dxa"/>
            <w:shd w:val="clear" w:color="auto" w:fill="auto"/>
            <w:tcMar>
              <w:top w:w="57" w:type="dxa"/>
              <w:left w:w="57" w:type="dxa"/>
              <w:bottom w:w="57" w:type="dxa"/>
              <w:right w:w="57" w:type="dxa"/>
            </w:tcMar>
            <w:vAlign w:val="center"/>
          </w:tcPr>
          <w:p w:rsidR="001970DC" w:rsidRPr="00AF37B4" w:rsidRDefault="001970DC" w:rsidP="001970DC">
            <w:pPr>
              <w:keepLines/>
              <w:widowControl/>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2017</w:t>
            </w:r>
          </w:p>
        </w:tc>
        <w:tc>
          <w:tcPr>
            <w:tcW w:w="1208" w:type="dxa"/>
            <w:tcMar>
              <w:top w:w="57" w:type="dxa"/>
              <w:left w:w="57" w:type="dxa"/>
              <w:bottom w:w="57" w:type="dxa"/>
              <w:right w:w="57" w:type="dxa"/>
            </w:tcMar>
            <w:vAlign w:val="center"/>
          </w:tcPr>
          <w:p w:rsidR="001970DC" w:rsidRPr="00AF37B4" w:rsidRDefault="001970DC" w:rsidP="001970DC">
            <w:pPr>
              <w:keepLines/>
              <w:widowControl/>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2016</w:t>
            </w:r>
          </w:p>
        </w:tc>
      </w:tr>
      <w:tr w:rsidR="001970DC" w:rsidRPr="00AF37B4" w:rsidTr="00E868DA">
        <w:trPr>
          <w:trHeight w:hRule="exact" w:val="340"/>
          <w:jc w:val="center"/>
        </w:trPr>
        <w:tc>
          <w:tcPr>
            <w:tcW w:w="6651" w:type="dxa"/>
            <w:tcBorders>
              <w:bottom w:val="nil"/>
            </w:tcBorders>
            <w:shd w:val="clear" w:color="auto" w:fill="auto"/>
            <w:tcMar>
              <w:top w:w="57" w:type="dxa"/>
              <w:left w:w="57" w:type="dxa"/>
              <w:bottom w:w="57" w:type="dxa"/>
              <w:right w:w="57" w:type="dxa"/>
            </w:tcMar>
            <w:vAlign w:val="center"/>
          </w:tcPr>
          <w:p w:rsidR="001970DC" w:rsidRPr="00AF37B4" w:rsidRDefault="001970DC" w:rsidP="001970DC">
            <w:pPr>
              <w:keepLines/>
              <w:widowControl/>
              <w:suppressAutoHyphens w:val="0"/>
              <w:rPr>
                <w:rFonts w:asciiTheme="minorHAnsi" w:hAnsiTheme="minorHAnsi" w:cstheme="minorHAnsi"/>
                <w:sz w:val="20"/>
                <w:szCs w:val="20"/>
              </w:rPr>
            </w:pPr>
            <w:r w:rsidRPr="00AF37B4">
              <w:rPr>
                <w:rFonts w:asciiTheme="minorHAnsi" w:hAnsiTheme="minorHAnsi" w:cstheme="minorHAnsi"/>
                <w:sz w:val="20"/>
                <w:szCs w:val="20"/>
              </w:rPr>
              <w:t>Nie</w:t>
            </w:r>
          </w:p>
        </w:tc>
        <w:tc>
          <w:tcPr>
            <w:tcW w:w="1208" w:type="dxa"/>
            <w:tcBorders>
              <w:bottom w:val="nil"/>
            </w:tcBorders>
            <w:tcMar>
              <w:top w:w="57" w:type="dxa"/>
              <w:left w:w="57" w:type="dxa"/>
              <w:bottom w:w="57" w:type="dxa"/>
              <w:right w:w="57" w:type="dxa"/>
            </w:tcMa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66,0</w:t>
            </w:r>
          </w:p>
        </w:tc>
        <w:tc>
          <w:tcPr>
            <w:tcW w:w="1208" w:type="dxa"/>
            <w:tcBorders>
              <w:bottom w:val="nil"/>
            </w:tcBorders>
            <w:shd w:val="clear" w:color="auto" w:fill="auto"/>
            <w:tcMar>
              <w:top w:w="57" w:type="dxa"/>
              <w:left w:w="57" w:type="dxa"/>
              <w:bottom w:w="57" w:type="dxa"/>
              <w:right w:w="57" w:type="dxa"/>
            </w:tcMar>
            <w:vAlign w:val="cente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61,0</w:t>
            </w:r>
          </w:p>
        </w:tc>
        <w:tc>
          <w:tcPr>
            <w:tcW w:w="1208" w:type="dxa"/>
            <w:tcBorders>
              <w:bottom w:val="nil"/>
            </w:tcBorders>
            <w:tcMar>
              <w:top w:w="57" w:type="dxa"/>
              <w:left w:w="57" w:type="dxa"/>
              <w:bottom w:w="57" w:type="dxa"/>
              <w:right w:w="57" w:type="dxa"/>
            </w:tcMar>
            <w:vAlign w:val="cente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57,0</w:t>
            </w:r>
          </w:p>
        </w:tc>
      </w:tr>
      <w:tr w:rsidR="001970DC" w:rsidRPr="00AF37B4" w:rsidTr="00E868DA">
        <w:trPr>
          <w:trHeight w:hRule="exact" w:val="340"/>
          <w:jc w:val="center"/>
        </w:trPr>
        <w:tc>
          <w:tcPr>
            <w:tcW w:w="6651" w:type="dxa"/>
            <w:tcBorders>
              <w:top w:val="nil"/>
              <w:bottom w:val="nil"/>
            </w:tcBorders>
            <w:shd w:val="clear" w:color="auto" w:fill="auto"/>
            <w:tcMar>
              <w:top w:w="57" w:type="dxa"/>
              <w:left w:w="57" w:type="dxa"/>
              <w:bottom w:w="57" w:type="dxa"/>
              <w:right w:w="57" w:type="dxa"/>
            </w:tcMar>
            <w:vAlign w:val="center"/>
          </w:tcPr>
          <w:p w:rsidR="001970DC" w:rsidRPr="00AF37B4" w:rsidRDefault="001970DC" w:rsidP="001970DC">
            <w:pPr>
              <w:keepLines/>
              <w:widowControl/>
              <w:suppressAutoHyphens w:val="0"/>
              <w:rPr>
                <w:rFonts w:asciiTheme="minorHAnsi" w:hAnsiTheme="minorHAnsi" w:cstheme="minorHAnsi"/>
                <w:sz w:val="20"/>
                <w:szCs w:val="20"/>
              </w:rPr>
            </w:pPr>
            <w:r w:rsidRPr="00AF37B4">
              <w:rPr>
                <w:rFonts w:asciiTheme="minorHAnsi" w:hAnsiTheme="minorHAnsi" w:cstheme="minorHAnsi"/>
                <w:sz w:val="20"/>
                <w:szCs w:val="20"/>
              </w:rPr>
              <w:t>Tak</w:t>
            </w:r>
          </w:p>
        </w:tc>
        <w:tc>
          <w:tcPr>
            <w:tcW w:w="1208" w:type="dxa"/>
            <w:tcBorders>
              <w:top w:val="nil"/>
              <w:bottom w:val="nil"/>
            </w:tcBorders>
            <w:tcMar>
              <w:top w:w="57" w:type="dxa"/>
              <w:left w:w="57" w:type="dxa"/>
              <w:bottom w:w="57" w:type="dxa"/>
              <w:right w:w="57" w:type="dxa"/>
            </w:tcMa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13,0</w:t>
            </w:r>
          </w:p>
        </w:tc>
        <w:tc>
          <w:tcPr>
            <w:tcW w:w="1208" w:type="dxa"/>
            <w:tcBorders>
              <w:top w:val="nil"/>
              <w:bottom w:val="nil"/>
            </w:tcBorders>
            <w:shd w:val="clear" w:color="auto" w:fill="auto"/>
            <w:tcMar>
              <w:top w:w="57" w:type="dxa"/>
              <w:left w:w="57" w:type="dxa"/>
              <w:bottom w:w="57" w:type="dxa"/>
              <w:right w:w="57" w:type="dxa"/>
            </w:tcMar>
            <w:vAlign w:val="cente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15,0</w:t>
            </w:r>
          </w:p>
        </w:tc>
        <w:tc>
          <w:tcPr>
            <w:tcW w:w="1208" w:type="dxa"/>
            <w:tcBorders>
              <w:top w:val="nil"/>
              <w:bottom w:val="nil"/>
            </w:tcBorders>
            <w:tcMar>
              <w:top w:w="57" w:type="dxa"/>
              <w:left w:w="57" w:type="dxa"/>
              <w:bottom w:w="57" w:type="dxa"/>
              <w:right w:w="57" w:type="dxa"/>
            </w:tcMar>
            <w:vAlign w:val="cente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15,0</w:t>
            </w:r>
          </w:p>
        </w:tc>
      </w:tr>
      <w:tr w:rsidR="001970DC" w:rsidRPr="00AF37B4" w:rsidTr="00E868DA">
        <w:trPr>
          <w:trHeight w:hRule="exact" w:val="340"/>
          <w:jc w:val="center"/>
        </w:trPr>
        <w:tc>
          <w:tcPr>
            <w:tcW w:w="6651" w:type="dxa"/>
            <w:tcBorders>
              <w:top w:val="nil"/>
              <w:bottom w:val="nil"/>
            </w:tcBorders>
            <w:shd w:val="clear" w:color="auto" w:fill="auto"/>
            <w:tcMar>
              <w:top w:w="57" w:type="dxa"/>
              <w:left w:w="57" w:type="dxa"/>
              <w:bottom w:w="57" w:type="dxa"/>
              <w:right w:w="57" w:type="dxa"/>
            </w:tcMar>
            <w:vAlign w:val="center"/>
          </w:tcPr>
          <w:p w:rsidR="001970DC" w:rsidRPr="00AF37B4" w:rsidRDefault="001970DC" w:rsidP="001970DC">
            <w:pPr>
              <w:keepLines/>
              <w:widowControl/>
              <w:suppressAutoHyphens w:val="0"/>
              <w:rPr>
                <w:rFonts w:asciiTheme="minorHAnsi" w:hAnsiTheme="minorHAnsi" w:cstheme="minorHAnsi"/>
                <w:sz w:val="20"/>
                <w:szCs w:val="20"/>
              </w:rPr>
            </w:pPr>
            <w:r w:rsidRPr="00AF37B4">
              <w:rPr>
                <w:rFonts w:asciiTheme="minorHAnsi" w:hAnsiTheme="minorHAnsi" w:cstheme="minorHAnsi"/>
                <w:sz w:val="20"/>
                <w:szCs w:val="20"/>
              </w:rPr>
              <w:t>trudno powiedzieć</w:t>
            </w:r>
          </w:p>
        </w:tc>
        <w:tc>
          <w:tcPr>
            <w:tcW w:w="1208" w:type="dxa"/>
            <w:tcBorders>
              <w:top w:val="nil"/>
              <w:bottom w:val="nil"/>
            </w:tcBorders>
            <w:tcMar>
              <w:top w:w="57" w:type="dxa"/>
              <w:left w:w="57" w:type="dxa"/>
              <w:bottom w:w="57" w:type="dxa"/>
              <w:right w:w="57" w:type="dxa"/>
            </w:tcMa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21,0</w:t>
            </w:r>
          </w:p>
        </w:tc>
        <w:tc>
          <w:tcPr>
            <w:tcW w:w="1208" w:type="dxa"/>
            <w:tcBorders>
              <w:top w:val="nil"/>
              <w:bottom w:val="nil"/>
            </w:tcBorders>
            <w:shd w:val="clear" w:color="auto" w:fill="auto"/>
            <w:tcMar>
              <w:top w:w="57" w:type="dxa"/>
              <w:left w:w="57" w:type="dxa"/>
              <w:bottom w:w="57" w:type="dxa"/>
              <w:right w:w="57" w:type="dxa"/>
            </w:tcMar>
            <w:vAlign w:val="cente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24,0</w:t>
            </w:r>
          </w:p>
        </w:tc>
        <w:tc>
          <w:tcPr>
            <w:tcW w:w="1208" w:type="dxa"/>
            <w:tcBorders>
              <w:top w:val="nil"/>
              <w:bottom w:val="nil"/>
            </w:tcBorders>
            <w:tcMar>
              <w:top w:w="57" w:type="dxa"/>
              <w:left w:w="57" w:type="dxa"/>
              <w:bottom w:w="57" w:type="dxa"/>
              <w:right w:w="57" w:type="dxa"/>
            </w:tcMar>
            <w:vAlign w:val="cente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28,0</w:t>
            </w:r>
          </w:p>
        </w:tc>
      </w:tr>
      <w:tr w:rsidR="001970DC" w:rsidRPr="00AF37B4" w:rsidTr="00E868DA">
        <w:trPr>
          <w:trHeight w:hRule="exact" w:val="340"/>
          <w:jc w:val="center"/>
        </w:trPr>
        <w:tc>
          <w:tcPr>
            <w:tcW w:w="6651" w:type="dxa"/>
            <w:tcBorders>
              <w:top w:val="nil"/>
            </w:tcBorders>
            <w:shd w:val="pct10" w:color="auto" w:fill="auto"/>
            <w:tcMar>
              <w:top w:w="57" w:type="dxa"/>
              <w:left w:w="57" w:type="dxa"/>
              <w:bottom w:w="57" w:type="dxa"/>
              <w:right w:w="57" w:type="dxa"/>
            </w:tcMar>
            <w:vAlign w:val="center"/>
          </w:tcPr>
          <w:p w:rsidR="001970DC" w:rsidRPr="00AF37B4" w:rsidRDefault="001970DC" w:rsidP="001970DC">
            <w:pPr>
              <w:keepLines/>
              <w:widowControl/>
              <w:suppressAutoHyphens w:val="0"/>
              <w:rPr>
                <w:rFonts w:asciiTheme="minorHAnsi" w:hAnsiTheme="minorHAnsi" w:cstheme="minorHAnsi"/>
                <w:sz w:val="20"/>
                <w:szCs w:val="20"/>
              </w:rPr>
            </w:pPr>
            <w:r w:rsidRPr="00AF37B4">
              <w:rPr>
                <w:rFonts w:asciiTheme="minorHAnsi" w:hAnsiTheme="minorHAnsi" w:cstheme="minorHAnsi"/>
                <w:sz w:val="20"/>
                <w:szCs w:val="20"/>
              </w:rPr>
              <w:t>Ogółem</w:t>
            </w:r>
          </w:p>
        </w:tc>
        <w:tc>
          <w:tcPr>
            <w:tcW w:w="1208" w:type="dxa"/>
            <w:tcBorders>
              <w:top w:val="nil"/>
            </w:tcBorders>
            <w:shd w:val="pct10" w:color="auto" w:fill="auto"/>
            <w:tcMar>
              <w:top w:w="57" w:type="dxa"/>
              <w:left w:w="57" w:type="dxa"/>
              <w:bottom w:w="57" w:type="dxa"/>
              <w:right w:w="57" w:type="dxa"/>
            </w:tcMa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100,0</w:t>
            </w:r>
          </w:p>
        </w:tc>
        <w:tc>
          <w:tcPr>
            <w:tcW w:w="1208" w:type="dxa"/>
            <w:tcBorders>
              <w:top w:val="nil"/>
            </w:tcBorders>
            <w:shd w:val="pct10" w:color="auto" w:fill="auto"/>
            <w:tcMar>
              <w:top w:w="57" w:type="dxa"/>
              <w:left w:w="57" w:type="dxa"/>
              <w:bottom w:w="57" w:type="dxa"/>
              <w:right w:w="57" w:type="dxa"/>
            </w:tcMar>
            <w:vAlign w:val="cente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100,0</w:t>
            </w:r>
          </w:p>
        </w:tc>
        <w:tc>
          <w:tcPr>
            <w:tcW w:w="1208" w:type="dxa"/>
            <w:tcBorders>
              <w:top w:val="nil"/>
            </w:tcBorders>
            <w:shd w:val="pct10" w:color="auto" w:fill="auto"/>
            <w:tcMar>
              <w:top w:w="57" w:type="dxa"/>
              <w:left w:w="57" w:type="dxa"/>
              <w:bottom w:w="57" w:type="dxa"/>
              <w:right w:w="57" w:type="dxa"/>
            </w:tcMar>
            <w:vAlign w:val="center"/>
          </w:tcPr>
          <w:p w:rsidR="001970DC" w:rsidRPr="00AF37B4" w:rsidRDefault="001970DC" w:rsidP="001970DC">
            <w:pPr>
              <w:keepLines/>
              <w:widowControl/>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100,0</w:t>
            </w:r>
          </w:p>
        </w:tc>
      </w:tr>
    </w:tbl>
    <w:p w:rsidR="001970DC" w:rsidRPr="001970DC" w:rsidRDefault="001970DC" w:rsidP="001970DC">
      <w:pPr>
        <w:spacing w:line="480" w:lineRule="auto"/>
        <w:ind w:firstLine="709"/>
        <w:rPr>
          <w:rFonts w:ascii="Arial" w:hAnsi="Arial" w:cs="Arial"/>
        </w:rPr>
      </w:pPr>
    </w:p>
    <w:p w:rsidR="007243EE" w:rsidRDefault="007243EE" w:rsidP="00A7599C">
      <w:pPr>
        <w:widowControl/>
        <w:spacing w:line="480" w:lineRule="auto"/>
        <w:ind w:firstLine="709"/>
        <w:jc w:val="both"/>
        <w:rPr>
          <w:rFonts w:ascii="Arial" w:hAnsi="Arial" w:cs="Arial"/>
        </w:rPr>
      </w:pPr>
      <w:bookmarkStart w:id="11" w:name="_Toc514669346"/>
      <w:r w:rsidRPr="001970DC">
        <w:rPr>
          <w:rFonts w:ascii="Arial" w:hAnsi="Arial" w:cs="Arial"/>
        </w:rPr>
        <w:t>Lepiej wygląda ocena sposobu</w:t>
      </w:r>
      <w:r w:rsidR="008521FB">
        <w:rPr>
          <w:rFonts w:ascii="Arial" w:hAnsi="Arial" w:cs="Arial"/>
        </w:rPr>
        <w:t xml:space="preserve"> </w:t>
      </w:r>
      <w:r w:rsidRPr="001970DC">
        <w:rPr>
          <w:rFonts w:ascii="Arial" w:hAnsi="Arial" w:cs="Arial"/>
        </w:rPr>
        <w:t>informowania o zagrożeniach dla zdrowia związanych z zanieczyszczeniem</w:t>
      </w:r>
      <w:r w:rsidR="008521FB">
        <w:rPr>
          <w:rFonts w:ascii="Arial" w:hAnsi="Arial" w:cs="Arial"/>
        </w:rPr>
        <w:t xml:space="preserve"> </w:t>
      </w:r>
      <w:r w:rsidRPr="001970DC">
        <w:rPr>
          <w:rFonts w:ascii="Arial" w:hAnsi="Arial" w:cs="Arial"/>
        </w:rPr>
        <w:t xml:space="preserve">powietrza </w:t>
      </w:r>
      <w:r w:rsidR="008521FB">
        <w:rPr>
          <w:rFonts w:ascii="Arial" w:hAnsi="Arial" w:cs="Arial"/>
        </w:rPr>
        <w:t>—</w:t>
      </w:r>
      <w:r w:rsidR="000A6800">
        <w:rPr>
          <w:rFonts w:ascii="Arial" w:hAnsi="Arial" w:cs="Arial"/>
        </w:rPr>
        <w:t xml:space="preserve"> spadek negatywnych ocen z 69,4</w:t>
      </w:r>
      <w:r w:rsidRPr="001970DC">
        <w:rPr>
          <w:rFonts w:ascii="Arial" w:hAnsi="Arial" w:cs="Arial"/>
        </w:rPr>
        <w:t>% w</w:t>
      </w:r>
      <w:r w:rsidR="000A6800">
        <w:rPr>
          <w:rFonts w:ascii="Arial" w:hAnsi="Arial" w:cs="Arial"/>
        </w:rPr>
        <w:t> </w:t>
      </w:r>
      <w:r w:rsidRPr="001970DC">
        <w:rPr>
          <w:rFonts w:ascii="Arial" w:hAnsi="Arial" w:cs="Arial"/>
        </w:rPr>
        <w:t>2016 r. do</w:t>
      </w:r>
      <w:r w:rsidR="008521FB">
        <w:rPr>
          <w:rFonts w:ascii="Arial" w:hAnsi="Arial" w:cs="Arial"/>
        </w:rPr>
        <w:t xml:space="preserve"> </w:t>
      </w:r>
      <w:r w:rsidRPr="001970DC">
        <w:rPr>
          <w:rFonts w:ascii="Arial" w:hAnsi="Arial" w:cs="Arial"/>
        </w:rPr>
        <w:t>42% w 2018 r. i jednoczesny</w:t>
      </w:r>
      <w:r w:rsidR="000F0647">
        <w:rPr>
          <w:rFonts w:ascii="Arial" w:hAnsi="Arial" w:cs="Arial"/>
        </w:rPr>
        <w:t xml:space="preserve"> wzrost ocen pozytywnych z 14,4</w:t>
      </w:r>
      <w:r w:rsidRPr="001970DC">
        <w:rPr>
          <w:rFonts w:ascii="Arial" w:hAnsi="Arial" w:cs="Arial"/>
        </w:rPr>
        <w:t>% w 2016</w:t>
      </w:r>
      <w:r w:rsidR="000A6800">
        <w:rPr>
          <w:rFonts w:ascii="Arial" w:hAnsi="Arial" w:cs="Arial"/>
        </w:rPr>
        <w:t> </w:t>
      </w:r>
      <w:r w:rsidRPr="001970DC">
        <w:rPr>
          <w:rFonts w:ascii="Arial" w:hAnsi="Arial" w:cs="Arial"/>
        </w:rPr>
        <w:t>r. do 34,3% w 2018 r. (tab.</w:t>
      </w:r>
      <w:r w:rsidR="001970DC">
        <w:rPr>
          <w:rFonts w:ascii="Arial" w:hAnsi="Arial" w:cs="Arial"/>
        </w:rPr>
        <w:t> </w:t>
      </w:r>
      <w:r w:rsidRPr="001970DC">
        <w:rPr>
          <w:rFonts w:ascii="Arial" w:hAnsi="Arial" w:cs="Arial"/>
        </w:rPr>
        <w:t>3).</w:t>
      </w:r>
      <w:r w:rsidR="008521FB">
        <w:rPr>
          <w:rFonts w:ascii="Arial" w:hAnsi="Arial" w:cs="Arial"/>
        </w:rPr>
        <w:t xml:space="preserve"> </w:t>
      </w:r>
      <w:r w:rsidRPr="001970DC">
        <w:rPr>
          <w:rFonts w:ascii="Arial" w:hAnsi="Arial" w:cs="Arial"/>
        </w:rPr>
        <w:t>Trudno stwierdzić czy w tym przypadku jest to ocena zarządzania informacją przez władze lokalne czy też ocena dostępu do informacji o</w:t>
      </w:r>
      <w:r w:rsidR="000A6800">
        <w:rPr>
          <w:rFonts w:ascii="Arial" w:hAnsi="Arial" w:cs="Arial"/>
        </w:rPr>
        <w:t> </w:t>
      </w:r>
      <w:r w:rsidRPr="001970DC">
        <w:rPr>
          <w:rFonts w:ascii="Arial" w:hAnsi="Arial" w:cs="Arial"/>
        </w:rPr>
        <w:t>zagrożeniach smogiem płynących także z innych źródeł.</w:t>
      </w:r>
      <w:bookmarkEnd w:id="11"/>
    </w:p>
    <w:p w:rsidR="00A7599C" w:rsidRPr="000F0647" w:rsidRDefault="00A7599C" w:rsidP="00A7599C">
      <w:pPr>
        <w:widowControl/>
        <w:suppressAutoHyphens w:val="0"/>
        <w:autoSpaceDN/>
        <w:spacing w:before="240" w:line="360" w:lineRule="auto"/>
        <w:jc w:val="center"/>
        <w:textAlignment w:val="auto"/>
        <w:rPr>
          <w:rFonts w:asciiTheme="minorHAnsi" w:eastAsia="Arial" w:hAnsiTheme="minorHAnsi" w:cstheme="minorHAnsi"/>
          <w:b/>
          <w:bCs/>
          <w:color w:val="2E74B5" w:themeColor="accent1" w:themeShade="BF"/>
        </w:rPr>
      </w:pPr>
      <w:r w:rsidRPr="000F0647">
        <w:rPr>
          <w:rFonts w:asciiTheme="minorHAnsi" w:eastAsia="Arial" w:hAnsiTheme="minorHAnsi" w:cstheme="minorHAnsi"/>
          <w:b/>
          <w:bCs/>
          <w:color w:val="2E74B5" w:themeColor="accent1" w:themeShade="BF"/>
        </w:rPr>
        <w:t>Tabela 3</w:t>
      </w:r>
    </w:p>
    <w:p w:rsidR="00A7599C" w:rsidRPr="000F0647" w:rsidRDefault="00A7599C" w:rsidP="00A7599C">
      <w:pPr>
        <w:widowControl/>
        <w:suppressAutoHyphens w:val="0"/>
        <w:autoSpaceDN/>
        <w:spacing w:after="240" w:line="360" w:lineRule="auto"/>
        <w:jc w:val="center"/>
        <w:textAlignment w:val="auto"/>
        <w:rPr>
          <w:rFonts w:asciiTheme="minorHAnsi" w:eastAsia="Arial" w:hAnsiTheme="minorHAnsi" w:cstheme="minorHAnsi"/>
          <w:bCs/>
          <w:color w:val="2E74B5" w:themeColor="accent1" w:themeShade="BF"/>
        </w:rPr>
      </w:pPr>
      <w:r w:rsidRPr="000F0647">
        <w:rPr>
          <w:rFonts w:asciiTheme="minorHAnsi" w:eastAsia="Arial" w:hAnsiTheme="minorHAnsi" w:cstheme="minorHAnsi"/>
          <w:bCs/>
          <w:color w:val="2E74B5" w:themeColor="accent1" w:themeShade="BF"/>
        </w:rPr>
        <w:t>Ocena rzetelności informowania o zagrożeniach dla zdrowia (dane w procentach)</w:t>
      </w:r>
    </w:p>
    <w:tbl>
      <w:tblPr>
        <w:tblStyle w:val="TableNormal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38"/>
        <w:gridCol w:w="1074"/>
        <w:gridCol w:w="1074"/>
        <w:gridCol w:w="1074"/>
      </w:tblGrid>
      <w:tr w:rsidR="00A7599C" w:rsidRPr="00AF37B4" w:rsidTr="00E868DA">
        <w:trPr>
          <w:trHeight w:hRule="exact" w:val="851"/>
          <w:jc w:val="center"/>
        </w:trPr>
        <w:tc>
          <w:tcPr>
            <w:tcW w:w="5840" w:type="dxa"/>
            <w:shd w:val="clear" w:color="auto" w:fill="auto"/>
            <w:tcMar>
              <w:top w:w="57" w:type="dxa"/>
              <w:left w:w="57" w:type="dxa"/>
              <w:bottom w:w="57" w:type="dxa"/>
              <w:right w:w="57" w:type="dxa"/>
            </w:tcMar>
            <w:vAlign w:val="center"/>
          </w:tcPr>
          <w:p w:rsidR="00A7599C" w:rsidRPr="00AF37B4" w:rsidRDefault="00A7599C" w:rsidP="00E868DA">
            <w:pPr>
              <w:widowControl/>
              <w:suppressAutoHyphens w:val="0"/>
              <w:autoSpaceDN/>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Czy uważa Pan(i), że władze miasta informują rzetelnie</w:t>
            </w:r>
            <w:r w:rsidR="008521FB">
              <w:rPr>
                <w:rFonts w:asciiTheme="minorHAnsi" w:eastAsia="Arial Unicode MS" w:hAnsiTheme="minorHAnsi" w:cstheme="minorHAnsi"/>
                <w:kern w:val="0"/>
                <w:sz w:val="20"/>
                <w:szCs w:val="20"/>
                <w:lang w:eastAsia="pl-PL" w:bidi="ar-SA"/>
              </w:rPr>
              <w:t xml:space="preserve"> </w:t>
            </w:r>
            <w:r w:rsidRPr="00AF37B4">
              <w:rPr>
                <w:rFonts w:asciiTheme="minorHAnsi" w:eastAsia="Arial Unicode MS" w:hAnsiTheme="minorHAnsi" w:cstheme="minorHAnsi"/>
                <w:kern w:val="0"/>
                <w:sz w:val="20"/>
                <w:szCs w:val="20"/>
                <w:lang w:eastAsia="pl-PL" w:bidi="ar-SA"/>
              </w:rPr>
              <w:t>mieszkańców o zagrożeniach dla ich zdrowia związanych z zanieczyszczeniem powietrza?</w:t>
            </w:r>
          </w:p>
        </w:tc>
        <w:tc>
          <w:tcPr>
            <w:tcW w:w="1074" w:type="dxa"/>
            <w:tcMar>
              <w:top w:w="57" w:type="dxa"/>
              <w:left w:w="57" w:type="dxa"/>
              <w:bottom w:w="57" w:type="dxa"/>
              <w:right w:w="57" w:type="dxa"/>
            </w:tcMar>
            <w:vAlign w:val="center"/>
          </w:tcPr>
          <w:p w:rsidR="00A7599C" w:rsidRPr="00AF37B4" w:rsidRDefault="00A7599C" w:rsidP="00E868DA">
            <w:pPr>
              <w:widowControl/>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2018</w:t>
            </w:r>
          </w:p>
        </w:tc>
        <w:tc>
          <w:tcPr>
            <w:tcW w:w="1074" w:type="dxa"/>
            <w:shd w:val="clear" w:color="auto" w:fill="auto"/>
            <w:tcMar>
              <w:top w:w="57" w:type="dxa"/>
              <w:left w:w="57" w:type="dxa"/>
              <w:bottom w:w="57" w:type="dxa"/>
              <w:right w:w="57" w:type="dxa"/>
            </w:tcMar>
            <w:vAlign w:val="center"/>
          </w:tcPr>
          <w:p w:rsidR="00A7599C" w:rsidRPr="00AF37B4" w:rsidRDefault="00A7599C" w:rsidP="00E868DA">
            <w:pPr>
              <w:widowControl/>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2017</w:t>
            </w:r>
          </w:p>
        </w:tc>
        <w:tc>
          <w:tcPr>
            <w:tcW w:w="1074" w:type="dxa"/>
            <w:tcMar>
              <w:top w:w="57" w:type="dxa"/>
              <w:left w:w="57" w:type="dxa"/>
              <w:bottom w:w="57" w:type="dxa"/>
              <w:right w:w="57" w:type="dxa"/>
            </w:tcMar>
            <w:vAlign w:val="center"/>
          </w:tcPr>
          <w:p w:rsidR="00A7599C" w:rsidRPr="00AF37B4" w:rsidRDefault="00A7599C" w:rsidP="00E868DA">
            <w:pPr>
              <w:widowControl/>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2016</w:t>
            </w:r>
          </w:p>
        </w:tc>
      </w:tr>
      <w:tr w:rsidR="00A7599C" w:rsidRPr="00AF37B4" w:rsidTr="00E868DA">
        <w:trPr>
          <w:trHeight w:hRule="exact" w:val="340"/>
          <w:jc w:val="center"/>
        </w:trPr>
        <w:tc>
          <w:tcPr>
            <w:tcW w:w="5840" w:type="dxa"/>
            <w:tcBorders>
              <w:bottom w:val="nil"/>
            </w:tcBorders>
            <w:shd w:val="clear" w:color="auto" w:fill="auto"/>
            <w:tcMar>
              <w:top w:w="57" w:type="dxa"/>
              <w:left w:w="57" w:type="dxa"/>
              <w:bottom w:w="57" w:type="dxa"/>
              <w:right w:w="57" w:type="dxa"/>
            </w:tcMar>
            <w:vAlign w:val="center"/>
          </w:tcPr>
          <w:p w:rsidR="00A7599C" w:rsidRPr="00AF37B4" w:rsidRDefault="00A7599C" w:rsidP="00E868DA">
            <w:pPr>
              <w:widowControl/>
              <w:suppressAutoHyphens w:val="0"/>
              <w:autoSpaceDN/>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Nie</w:t>
            </w:r>
          </w:p>
        </w:tc>
        <w:tc>
          <w:tcPr>
            <w:tcW w:w="1074" w:type="dxa"/>
            <w:tcBorders>
              <w:bottom w:val="nil"/>
            </w:tcBorders>
            <w:tcMar>
              <w:top w:w="57" w:type="dxa"/>
              <w:left w:w="57" w:type="dxa"/>
              <w:bottom w:w="57" w:type="dxa"/>
              <w:right w:w="57" w:type="dxa"/>
            </w:tcMa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42,0</w:t>
            </w:r>
          </w:p>
        </w:tc>
        <w:tc>
          <w:tcPr>
            <w:tcW w:w="1074" w:type="dxa"/>
            <w:tcBorders>
              <w:bottom w:val="nil"/>
            </w:tcBorders>
            <w:shd w:val="clear" w:color="auto" w:fill="auto"/>
            <w:tcMar>
              <w:top w:w="57" w:type="dxa"/>
              <w:left w:w="57" w:type="dxa"/>
              <w:bottom w:w="57" w:type="dxa"/>
              <w:right w:w="57" w:type="dxa"/>
            </w:tcMar>
            <w:vAlign w:val="cente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51,0</w:t>
            </w:r>
          </w:p>
        </w:tc>
        <w:tc>
          <w:tcPr>
            <w:tcW w:w="1074" w:type="dxa"/>
            <w:tcBorders>
              <w:bottom w:val="nil"/>
            </w:tcBorders>
            <w:tcMar>
              <w:top w:w="57" w:type="dxa"/>
              <w:left w:w="57" w:type="dxa"/>
              <w:bottom w:w="57" w:type="dxa"/>
              <w:right w:w="57" w:type="dxa"/>
            </w:tcMar>
            <w:vAlign w:val="cente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69,4</w:t>
            </w:r>
          </w:p>
        </w:tc>
      </w:tr>
      <w:tr w:rsidR="00A7599C" w:rsidRPr="00AF37B4" w:rsidTr="00E868DA">
        <w:trPr>
          <w:trHeight w:hRule="exact" w:val="340"/>
          <w:jc w:val="center"/>
        </w:trPr>
        <w:tc>
          <w:tcPr>
            <w:tcW w:w="5840" w:type="dxa"/>
            <w:tcBorders>
              <w:top w:val="nil"/>
              <w:bottom w:val="nil"/>
            </w:tcBorders>
            <w:shd w:val="clear" w:color="auto" w:fill="auto"/>
            <w:tcMar>
              <w:top w:w="57" w:type="dxa"/>
              <w:left w:w="57" w:type="dxa"/>
              <w:bottom w:w="57" w:type="dxa"/>
              <w:right w:w="57" w:type="dxa"/>
            </w:tcMar>
            <w:vAlign w:val="center"/>
          </w:tcPr>
          <w:p w:rsidR="00A7599C" w:rsidRPr="00AF37B4" w:rsidRDefault="00A7599C" w:rsidP="00E868DA">
            <w:pPr>
              <w:widowControl/>
              <w:suppressAutoHyphens w:val="0"/>
              <w:autoSpaceDN/>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Tak</w:t>
            </w:r>
          </w:p>
        </w:tc>
        <w:tc>
          <w:tcPr>
            <w:tcW w:w="1074" w:type="dxa"/>
            <w:tcBorders>
              <w:top w:val="nil"/>
              <w:bottom w:val="nil"/>
            </w:tcBorders>
            <w:tcMar>
              <w:top w:w="57" w:type="dxa"/>
              <w:left w:w="57" w:type="dxa"/>
              <w:bottom w:w="57" w:type="dxa"/>
              <w:right w:w="57" w:type="dxa"/>
            </w:tcMa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34,3</w:t>
            </w:r>
          </w:p>
        </w:tc>
        <w:tc>
          <w:tcPr>
            <w:tcW w:w="1074" w:type="dxa"/>
            <w:tcBorders>
              <w:top w:val="nil"/>
              <w:bottom w:val="nil"/>
            </w:tcBorders>
            <w:shd w:val="clear" w:color="auto" w:fill="auto"/>
            <w:tcMar>
              <w:top w:w="57" w:type="dxa"/>
              <w:left w:w="57" w:type="dxa"/>
              <w:bottom w:w="57" w:type="dxa"/>
              <w:right w:w="57" w:type="dxa"/>
            </w:tcMar>
            <w:vAlign w:val="cente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26,0</w:t>
            </w:r>
          </w:p>
        </w:tc>
        <w:tc>
          <w:tcPr>
            <w:tcW w:w="1074" w:type="dxa"/>
            <w:tcBorders>
              <w:top w:val="nil"/>
              <w:bottom w:val="nil"/>
            </w:tcBorders>
            <w:tcMar>
              <w:top w:w="57" w:type="dxa"/>
              <w:left w:w="57" w:type="dxa"/>
              <w:bottom w:w="57" w:type="dxa"/>
              <w:right w:w="57" w:type="dxa"/>
            </w:tcMar>
            <w:vAlign w:val="cente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14,4</w:t>
            </w:r>
          </w:p>
        </w:tc>
      </w:tr>
      <w:tr w:rsidR="00A7599C" w:rsidRPr="00AF37B4" w:rsidTr="00E868DA">
        <w:trPr>
          <w:trHeight w:hRule="exact" w:val="340"/>
          <w:jc w:val="center"/>
        </w:trPr>
        <w:tc>
          <w:tcPr>
            <w:tcW w:w="5840" w:type="dxa"/>
            <w:tcBorders>
              <w:top w:val="nil"/>
              <w:bottom w:val="nil"/>
            </w:tcBorders>
            <w:shd w:val="clear" w:color="auto" w:fill="auto"/>
            <w:tcMar>
              <w:top w:w="57" w:type="dxa"/>
              <w:left w:w="57" w:type="dxa"/>
              <w:bottom w:w="57" w:type="dxa"/>
              <w:right w:w="57" w:type="dxa"/>
            </w:tcMar>
            <w:vAlign w:val="center"/>
          </w:tcPr>
          <w:p w:rsidR="00A7599C" w:rsidRPr="00AF37B4" w:rsidRDefault="00A7599C" w:rsidP="00E868DA">
            <w:pPr>
              <w:widowControl/>
              <w:suppressAutoHyphens w:val="0"/>
              <w:autoSpaceDN/>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trudno powiedzieć</w:t>
            </w:r>
          </w:p>
        </w:tc>
        <w:tc>
          <w:tcPr>
            <w:tcW w:w="1074" w:type="dxa"/>
            <w:tcBorders>
              <w:top w:val="nil"/>
              <w:bottom w:val="nil"/>
            </w:tcBorders>
            <w:tcMar>
              <w:top w:w="57" w:type="dxa"/>
              <w:left w:w="57" w:type="dxa"/>
              <w:bottom w:w="57" w:type="dxa"/>
              <w:right w:w="57" w:type="dxa"/>
            </w:tcMa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23,7</w:t>
            </w:r>
          </w:p>
        </w:tc>
        <w:tc>
          <w:tcPr>
            <w:tcW w:w="1074" w:type="dxa"/>
            <w:tcBorders>
              <w:top w:val="nil"/>
              <w:bottom w:val="nil"/>
            </w:tcBorders>
            <w:shd w:val="clear" w:color="auto" w:fill="auto"/>
            <w:tcMar>
              <w:top w:w="57" w:type="dxa"/>
              <w:left w:w="57" w:type="dxa"/>
              <w:bottom w:w="57" w:type="dxa"/>
              <w:right w:w="57" w:type="dxa"/>
            </w:tcMar>
            <w:vAlign w:val="cente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23,0</w:t>
            </w:r>
          </w:p>
        </w:tc>
        <w:tc>
          <w:tcPr>
            <w:tcW w:w="1074" w:type="dxa"/>
            <w:tcBorders>
              <w:top w:val="nil"/>
              <w:bottom w:val="nil"/>
            </w:tcBorders>
            <w:tcMar>
              <w:top w:w="57" w:type="dxa"/>
              <w:left w:w="57" w:type="dxa"/>
              <w:bottom w:w="57" w:type="dxa"/>
              <w:right w:w="57" w:type="dxa"/>
            </w:tcMar>
            <w:vAlign w:val="cente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16,2</w:t>
            </w:r>
          </w:p>
        </w:tc>
      </w:tr>
      <w:tr w:rsidR="00A7599C" w:rsidRPr="00AF37B4" w:rsidTr="00E868DA">
        <w:trPr>
          <w:trHeight w:hRule="exact" w:val="340"/>
          <w:jc w:val="center"/>
        </w:trPr>
        <w:tc>
          <w:tcPr>
            <w:tcW w:w="5840" w:type="dxa"/>
            <w:tcBorders>
              <w:top w:val="nil"/>
            </w:tcBorders>
            <w:shd w:val="pct10" w:color="auto" w:fill="auto"/>
            <w:tcMar>
              <w:top w:w="57" w:type="dxa"/>
              <w:left w:w="57" w:type="dxa"/>
              <w:bottom w:w="57" w:type="dxa"/>
              <w:right w:w="57" w:type="dxa"/>
            </w:tcMar>
            <w:vAlign w:val="center"/>
          </w:tcPr>
          <w:p w:rsidR="00A7599C" w:rsidRPr="00AF37B4" w:rsidRDefault="00A7599C" w:rsidP="00E868DA">
            <w:pPr>
              <w:widowControl/>
              <w:suppressAutoHyphens w:val="0"/>
              <w:autoSpaceDN/>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Ogółem</w:t>
            </w:r>
          </w:p>
        </w:tc>
        <w:tc>
          <w:tcPr>
            <w:tcW w:w="1074" w:type="dxa"/>
            <w:tcBorders>
              <w:top w:val="nil"/>
            </w:tcBorders>
            <w:shd w:val="pct10" w:color="auto" w:fill="auto"/>
            <w:tcMar>
              <w:top w:w="57" w:type="dxa"/>
              <w:left w:w="57" w:type="dxa"/>
              <w:bottom w:w="57" w:type="dxa"/>
              <w:right w:w="57" w:type="dxa"/>
            </w:tcMa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100,0</w:t>
            </w:r>
          </w:p>
        </w:tc>
        <w:tc>
          <w:tcPr>
            <w:tcW w:w="1074" w:type="dxa"/>
            <w:tcBorders>
              <w:top w:val="nil"/>
            </w:tcBorders>
            <w:shd w:val="pct10" w:color="auto" w:fill="auto"/>
            <w:tcMar>
              <w:top w:w="57" w:type="dxa"/>
              <w:left w:w="57" w:type="dxa"/>
              <w:bottom w:w="57" w:type="dxa"/>
              <w:right w:w="57" w:type="dxa"/>
            </w:tcMar>
            <w:vAlign w:val="cente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100,0</w:t>
            </w:r>
          </w:p>
        </w:tc>
        <w:tc>
          <w:tcPr>
            <w:tcW w:w="1074" w:type="dxa"/>
            <w:tcBorders>
              <w:top w:val="nil"/>
            </w:tcBorders>
            <w:shd w:val="pct10" w:color="auto" w:fill="auto"/>
            <w:tcMar>
              <w:top w:w="57" w:type="dxa"/>
              <w:left w:w="57" w:type="dxa"/>
              <w:bottom w:w="57" w:type="dxa"/>
              <w:right w:w="57" w:type="dxa"/>
            </w:tcMar>
            <w:vAlign w:val="center"/>
          </w:tcPr>
          <w:p w:rsidR="00A7599C" w:rsidRPr="00AF37B4" w:rsidRDefault="00A7599C" w:rsidP="00E868DA">
            <w:pPr>
              <w:widowControl/>
              <w:tabs>
                <w:tab w:val="decimal" w:pos="284"/>
              </w:tabs>
              <w:suppressAutoHyphens w:val="0"/>
              <w:autoSpaceDN/>
              <w:jc w:val="center"/>
              <w:textAlignment w:val="auto"/>
              <w:rPr>
                <w:rFonts w:asciiTheme="minorHAnsi" w:eastAsia="Arial Unicode MS" w:hAnsiTheme="minorHAnsi" w:cstheme="minorHAnsi"/>
                <w:kern w:val="0"/>
                <w:sz w:val="20"/>
                <w:szCs w:val="20"/>
                <w:lang w:eastAsia="pl-PL" w:bidi="ar-SA"/>
              </w:rPr>
            </w:pPr>
            <w:r w:rsidRPr="00AF37B4">
              <w:rPr>
                <w:rFonts w:asciiTheme="minorHAnsi" w:eastAsia="Arial Unicode MS" w:hAnsiTheme="minorHAnsi" w:cstheme="minorHAnsi"/>
                <w:kern w:val="0"/>
                <w:sz w:val="20"/>
                <w:szCs w:val="20"/>
                <w:lang w:eastAsia="pl-PL" w:bidi="ar-SA"/>
              </w:rPr>
              <w:t>100,0</w:t>
            </w:r>
          </w:p>
        </w:tc>
      </w:tr>
    </w:tbl>
    <w:p w:rsidR="00A7599C" w:rsidRPr="001970DC" w:rsidRDefault="00A7599C" w:rsidP="00A7599C">
      <w:pPr>
        <w:widowControl/>
        <w:spacing w:line="480" w:lineRule="auto"/>
        <w:ind w:firstLine="709"/>
        <w:jc w:val="both"/>
        <w:rPr>
          <w:rFonts w:ascii="Arial" w:hAnsi="Arial" w:cs="Arial"/>
        </w:rPr>
      </w:pPr>
    </w:p>
    <w:p w:rsidR="006950F3" w:rsidRPr="001970DC" w:rsidRDefault="007243EE" w:rsidP="001970DC">
      <w:pPr>
        <w:widowControl/>
        <w:spacing w:line="480" w:lineRule="auto"/>
        <w:ind w:firstLine="709"/>
        <w:jc w:val="both"/>
        <w:rPr>
          <w:rFonts w:ascii="Arial" w:hAnsi="Arial" w:cs="Arial"/>
        </w:rPr>
      </w:pPr>
      <w:bookmarkStart w:id="12" w:name="_Toc514669347"/>
      <w:r w:rsidRPr="001970DC">
        <w:rPr>
          <w:rFonts w:ascii="Arial" w:hAnsi="Arial" w:cs="Arial"/>
        </w:rPr>
        <w:t>A czy opinia mieszkańców w kwestii smogu przekłada się na działania władz lokalnych? Odpowiedzi na to pytanie ukazują lekką poprawę ocen społecznych wobec danych uzyskanych w minionych latach: dziś negatywnie ocenia wsłuchiwanie się w</w:t>
      </w:r>
      <w:r w:rsidR="000A6800">
        <w:rPr>
          <w:rFonts w:ascii="Arial" w:hAnsi="Arial" w:cs="Arial"/>
        </w:rPr>
        <w:t> </w:t>
      </w:r>
      <w:r w:rsidRPr="001970DC">
        <w:rPr>
          <w:rFonts w:ascii="Arial" w:hAnsi="Arial" w:cs="Arial"/>
        </w:rPr>
        <w:t>opinię społeczną 36,2</w:t>
      </w:r>
      <w:r w:rsidR="000F0647">
        <w:rPr>
          <w:rFonts w:ascii="Arial" w:hAnsi="Arial" w:cs="Arial"/>
        </w:rPr>
        <w:t>% (wobec 47,6</w:t>
      </w:r>
      <w:r w:rsidRPr="001970DC">
        <w:rPr>
          <w:rFonts w:ascii="Arial" w:hAnsi="Arial" w:cs="Arial"/>
        </w:rPr>
        <w:t xml:space="preserve">% </w:t>
      </w:r>
      <w:r w:rsidR="000F0647">
        <w:rPr>
          <w:rFonts w:ascii="Arial" w:hAnsi="Arial" w:cs="Arial"/>
        </w:rPr>
        <w:t>w 2016 r.), zaś pozytywnie 26,1</w:t>
      </w:r>
      <w:r w:rsidRPr="001970DC">
        <w:rPr>
          <w:rFonts w:ascii="Arial" w:hAnsi="Arial" w:cs="Arial"/>
        </w:rPr>
        <w:t xml:space="preserve">% (wobec </w:t>
      </w:r>
      <w:r w:rsidR="000F0647">
        <w:rPr>
          <w:rFonts w:ascii="Arial" w:hAnsi="Arial" w:cs="Arial"/>
        </w:rPr>
        <w:lastRenderedPageBreak/>
        <w:t>24,4</w:t>
      </w:r>
      <w:r w:rsidRPr="001970DC">
        <w:rPr>
          <w:rFonts w:ascii="Arial" w:hAnsi="Arial" w:cs="Arial"/>
        </w:rPr>
        <w:t>% w 2016 r.). Najwięcej jest jednak osób, które ma</w:t>
      </w:r>
      <w:r w:rsidR="00495C43">
        <w:rPr>
          <w:rFonts w:ascii="Arial" w:hAnsi="Arial" w:cs="Arial"/>
        </w:rPr>
        <w:t>ją</w:t>
      </w:r>
      <w:r w:rsidRPr="001970DC">
        <w:rPr>
          <w:rFonts w:ascii="Arial" w:hAnsi="Arial" w:cs="Arial"/>
        </w:rPr>
        <w:t xml:space="preserve"> problem z oceną </w:t>
      </w:r>
      <w:r w:rsidR="000D77D0" w:rsidRPr="001970DC">
        <w:rPr>
          <w:rFonts w:ascii="Arial" w:hAnsi="Arial" w:cs="Arial"/>
        </w:rPr>
        <w:t>władz lokalnych w kontekście opinii społecznej na temat jakości powietrza (47,7%) (tab.</w:t>
      </w:r>
      <w:r w:rsidR="001970DC" w:rsidRPr="001970DC">
        <w:rPr>
          <w:rFonts w:ascii="Arial" w:hAnsi="Arial" w:cs="Arial"/>
        </w:rPr>
        <w:t> </w:t>
      </w:r>
      <w:r w:rsidR="000D77D0" w:rsidRPr="001970DC">
        <w:rPr>
          <w:rFonts w:ascii="Arial" w:hAnsi="Arial" w:cs="Arial"/>
        </w:rPr>
        <w:t>4).</w:t>
      </w:r>
      <w:bookmarkEnd w:id="12"/>
    </w:p>
    <w:p w:rsidR="00A7599C" w:rsidRPr="000F0647" w:rsidRDefault="00AF37B4" w:rsidP="00A7599C">
      <w:pPr>
        <w:widowControl/>
        <w:suppressAutoHyphens w:val="0"/>
        <w:autoSpaceDN/>
        <w:spacing w:before="240" w:line="360" w:lineRule="auto"/>
        <w:contextualSpacing/>
        <w:jc w:val="center"/>
        <w:textAlignment w:val="auto"/>
        <w:rPr>
          <w:rFonts w:asciiTheme="minorHAnsi" w:eastAsiaTheme="minorHAnsi" w:hAnsiTheme="minorHAnsi" w:cstheme="minorHAnsi"/>
          <w:b/>
          <w:color w:val="2E74B5" w:themeColor="accent1" w:themeShade="BF"/>
          <w:kern w:val="0"/>
          <w:lang w:eastAsia="en-US" w:bidi="ar-SA"/>
        </w:rPr>
      </w:pPr>
      <w:r w:rsidRPr="000F0647">
        <w:rPr>
          <w:rFonts w:asciiTheme="minorHAnsi" w:eastAsiaTheme="minorHAnsi" w:hAnsiTheme="minorHAnsi" w:cstheme="minorHAnsi"/>
          <w:b/>
          <w:color w:val="2E74B5" w:themeColor="accent1" w:themeShade="BF"/>
          <w:kern w:val="0"/>
          <w:lang w:eastAsia="en-US" w:bidi="ar-SA"/>
        </w:rPr>
        <w:t>Tab</w:t>
      </w:r>
      <w:r w:rsidR="00A7599C" w:rsidRPr="000F0647">
        <w:rPr>
          <w:rFonts w:asciiTheme="minorHAnsi" w:eastAsiaTheme="minorHAnsi" w:hAnsiTheme="minorHAnsi" w:cstheme="minorHAnsi"/>
          <w:b/>
          <w:color w:val="2E74B5" w:themeColor="accent1" w:themeShade="BF"/>
          <w:kern w:val="0"/>
          <w:lang w:eastAsia="en-US" w:bidi="ar-SA"/>
        </w:rPr>
        <w:t>ela</w:t>
      </w:r>
      <w:r w:rsidRPr="000F0647">
        <w:rPr>
          <w:rFonts w:asciiTheme="minorHAnsi" w:eastAsiaTheme="minorHAnsi" w:hAnsiTheme="minorHAnsi" w:cstheme="minorHAnsi"/>
          <w:b/>
          <w:color w:val="2E74B5" w:themeColor="accent1" w:themeShade="BF"/>
          <w:kern w:val="0"/>
          <w:lang w:eastAsia="en-US" w:bidi="ar-SA"/>
        </w:rPr>
        <w:t xml:space="preserve"> 4</w:t>
      </w:r>
    </w:p>
    <w:p w:rsidR="00AF37B4" w:rsidRPr="000F0647" w:rsidRDefault="00AF37B4" w:rsidP="00A7599C">
      <w:pPr>
        <w:widowControl/>
        <w:suppressAutoHyphens w:val="0"/>
        <w:autoSpaceDN/>
        <w:spacing w:after="240" w:line="360" w:lineRule="auto"/>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HAnsi"/>
          <w:color w:val="2E74B5" w:themeColor="accent1" w:themeShade="BF"/>
          <w:kern w:val="0"/>
          <w:lang w:eastAsia="en-US" w:bidi="ar-SA"/>
        </w:rPr>
        <w:t>Ocena działań władz miasta w kontekście opinii publicznej</w:t>
      </w:r>
      <w:r w:rsidR="008521FB" w:rsidRPr="000F0647">
        <w:rPr>
          <w:rFonts w:asciiTheme="minorHAnsi" w:eastAsiaTheme="minorHAnsi" w:hAnsiTheme="minorHAnsi" w:cstheme="minorHAnsi"/>
          <w:color w:val="2E74B5" w:themeColor="accent1" w:themeShade="BF"/>
          <w:kern w:val="0"/>
          <w:lang w:eastAsia="en-US" w:bidi="ar-SA"/>
        </w:rPr>
        <w:t xml:space="preserve"> </w:t>
      </w:r>
      <w:r w:rsidRPr="000F0647">
        <w:rPr>
          <w:rFonts w:asciiTheme="minorHAnsi" w:eastAsiaTheme="minorHAnsi" w:hAnsiTheme="minorHAnsi" w:cstheme="minorHAnsi"/>
          <w:color w:val="2E74B5" w:themeColor="accent1" w:themeShade="BF"/>
          <w:kern w:val="0"/>
          <w:lang w:eastAsia="en-US" w:bidi="ar-SA"/>
        </w:rPr>
        <w:t>(dane w procentach)</w:t>
      </w:r>
    </w:p>
    <w:tbl>
      <w:tblPr>
        <w:tblStyle w:val="TableNormal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38"/>
        <w:gridCol w:w="1074"/>
        <w:gridCol w:w="1074"/>
        <w:gridCol w:w="1074"/>
      </w:tblGrid>
      <w:tr w:rsidR="00AF37B4" w:rsidRPr="00AF37B4" w:rsidTr="00D82A6C">
        <w:trPr>
          <w:trHeight w:hRule="exact" w:val="567"/>
          <w:jc w:val="center"/>
        </w:trPr>
        <w:tc>
          <w:tcPr>
            <w:tcW w:w="5840" w:type="dxa"/>
            <w:shd w:val="clear" w:color="auto" w:fill="auto"/>
            <w:tcMar>
              <w:top w:w="57" w:type="dxa"/>
              <w:left w:w="57" w:type="dxa"/>
              <w:bottom w:w="57" w:type="dxa"/>
              <w:right w:w="57" w:type="dxa"/>
            </w:tcMar>
            <w:vAlign w:val="center"/>
          </w:tcPr>
          <w:p w:rsidR="00AF37B4" w:rsidRPr="00AF37B4" w:rsidRDefault="00AF37B4" w:rsidP="00AF37B4">
            <w:pPr>
              <w:suppressAutoHyphens w:val="0"/>
              <w:rPr>
                <w:rFonts w:asciiTheme="minorHAnsi" w:hAnsiTheme="minorHAnsi" w:cstheme="minorHAnsi"/>
                <w:sz w:val="20"/>
                <w:szCs w:val="20"/>
              </w:rPr>
            </w:pPr>
            <w:r w:rsidRPr="00AF37B4">
              <w:rPr>
                <w:rFonts w:asciiTheme="minorHAnsi" w:hAnsiTheme="minorHAnsi" w:cstheme="minorHAnsi"/>
                <w:bCs/>
                <w:sz w:val="20"/>
                <w:szCs w:val="20"/>
              </w:rPr>
              <w:t>Czy uważa Pan(i), że władze miasta biorą pod uwagę głos opinii społecznej w sprawie zanieczyszczenia powietrza?</w:t>
            </w:r>
          </w:p>
        </w:tc>
        <w:tc>
          <w:tcPr>
            <w:tcW w:w="1074" w:type="dxa"/>
            <w:tcMar>
              <w:top w:w="57" w:type="dxa"/>
              <w:left w:w="57" w:type="dxa"/>
              <w:bottom w:w="57" w:type="dxa"/>
              <w:right w:w="57" w:type="dxa"/>
            </w:tcMar>
            <w:vAlign w:val="center"/>
          </w:tcPr>
          <w:p w:rsidR="00AF37B4" w:rsidRPr="00AF37B4" w:rsidRDefault="00AF37B4" w:rsidP="00AF37B4">
            <w:pPr>
              <w:widowControl/>
              <w:suppressAutoHyphens w:val="0"/>
              <w:autoSpaceDN/>
              <w:jc w:val="center"/>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2018</w:t>
            </w:r>
          </w:p>
        </w:tc>
        <w:tc>
          <w:tcPr>
            <w:tcW w:w="1074" w:type="dxa"/>
            <w:shd w:val="clear" w:color="auto" w:fill="auto"/>
            <w:tcMar>
              <w:top w:w="57" w:type="dxa"/>
              <w:left w:w="57" w:type="dxa"/>
              <w:bottom w:w="57" w:type="dxa"/>
              <w:right w:w="57" w:type="dxa"/>
            </w:tcMar>
            <w:vAlign w:val="center"/>
          </w:tcPr>
          <w:p w:rsidR="00AF37B4" w:rsidRPr="00AF37B4" w:rsidRDefault="00AF37B4" w:rsidP="00AF37B4">
            <w:pPr>
              <w:widowControl/>
              <w:suppressAutoHyphens w:val="0"/>
              <w:autoSpaceDN/>
              <w:jc w:val="center"/>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2017</w:t>
            </w:r>
          </w:p>
        </w:tc>
        <w:tc>
          <w:tcPr>
            <w:tcW w:w="1074" w:type="dxa"/>
            <w:tcMar>
              <w:top w:w="57" w:type="dxa"/>
              <w:left w:w="57" w:type="dxa"/>
              <w:bottom w:w="57" w:type="dxa"/>
              <w:right w:w="57" w:type="dxa"/>
            </w:tcMar>
            <w:vAlign w:val="center"/>
          </w:tcPr>
          <w:p w:rsidR="00AF37B4" w:rsidRPr="00AF37B4" w:rsidRDefault="00AF37B4" w:rsidP="00AF37B4">
            <w:pPr>
              <w:widowControl/>
              <w:suppressAutoHyphens w:val="0"/>
              <w:autoSpaceDN/>
              <w:jc w:val="center"/>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2016</w:t>
            </w:r>
          </w:p>
        </w:tc>
      </w:tr>
      <w:tr w:rsidR="00AF37B4" w:rsidRPr="00AF37B4" w:rsidTr="00D82A6C">
        <w:trPr>
          <w:trHeight w:hRule="exact" w:val="340"/>
          <w:jc w:val="center"/>
        </w:trPr>
        <w:tc>
          <w:tcPr>
            <w:tcW w:w="5840" w:type="dxa"/>
            <w:tcBorders>
              <w:bottom w:val="nil"/>
            </w:tcBorders>
            <w:shd w:val="clear"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Nie</w:t>
            </w:r>
          </w:p>
        </w:tc>
        <w:tc>
          <w:tcPr>
            <w:tcW w:w="1074" w:type="dxa"/>
            <w:tcBorders>
              <w:bottom w:val="nil"/>
            </w:tcBorders>
            <w:tcMar>
              <w:top w:w="57" w:type="dxa"/>
              <w:left w:w="57" w:type="dxa"/>
              <w:bottom w:w="57" w:type="dxa"/>
              <w:right w:w="57" w:type="dxa"/>
            </w:tcMa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36,2</w:t>
            </w:r>
          </w:p>
        </w:tc>
        <w:tc>
          <w:tcPr>
            <w:tcW w:w="1074" w:type="dxa"/>
            <w:tcBorders>
              <w:bottom w:val="nil"/>
            </w:tcBorders>
            <w:shd w:val="clear" w:color="auto" w:fill="auto"/>
            <w:tcMar>
              <w:top w:w="57" w:type="dxa"/>
              <w:left w:w="57" w:type="dxa"/>
              <w:bottom w:w="57" w:type="dxa"/>
              <w:right w:w="57" w:type="dxa"/>
            </w:tcMar>
            <w:vAlign w:val="cente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41,0</w:t>
            </w:r>
          </w:p>
        </w:tc>
        <w:tc>
          <w:tcPr>
            <w:tcW w:w="1074" w:type="dxa"/>
            <w:tcBorders>
              <w:bottom w:val="nil"/>
            </w:tcBorders>
            <w:tcMar>
              <w:top w:w="57" w:type="dxa"/>
              <w:left w:w="57" w:type="dxa"/>
              <w:bottom w:w="57" w:type="dxa"/>
              <w:right w:w="57" w:type="dxa"/>
            </w:tcMar>
            <w:vAlign w:val="cente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47,6</w:t>
            </w:r>
          </w:p>
        </w:tc>
      </w:tr>
      <w:tr w:rsidR="00AF37B4" w:rsidRPr="00AF37B4" w:rsidTr="00D82A6C">
        <w:trPr>
          <w:trHeight w:hRule="exact" w:val="340"/>
          <w:jc w:val="center"/>
        </w:trPr>
        <w:tc>
          <w:tcPr>
            <w:tcW w:w="5840"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Tak</w:t>
            </w:r>
          </w:p>
        </w:tc>
        <w:tc>
          <w:tcPr>
            <w:tcW w:w="1074" w:type="dxa"/>
            <w:tcBorders>
              <w:top w:val="nil"/>
              <w:bottom w:val="nil"/>
            </w:tcBorders>
            <w:tcMar>
              <w:top w:w="57" w:type="dxa"/>
              <w:left w:w="57" w:type="dxa"/>
              <w:bottom w:w="57" w:type="dxa"/>
              <w:right w:w="57" w:type="dxa"/>
            </w:tcMa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26,1</w:t>
            </w:r>
          </w:p>
        </w:tc>
        <w:tc>
          <w:tcPr>
            <w:tcW w:w="1074"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16,0</w:t>
            </w:r>
          </w:p>
        </w:tc>
        <w:tc>
          <w:tcPr>
            <w:tcW w:w="1074" w:type="dxa"/>
            <w:tcBorders>
              <w:top w:val="nil"/>
              <w:bottom w:val="nil"/>
            </w:tcBorders>
            <w:tcMar>
              <w:top w:w="57" w:type="dxa"/>
              <w:left w:w="57" w:type="dxa"/>
              <w:bottom w:w="57" w:type="dxa"/>
              <w:right w:w="57" w:type="dxa"/>
            </w:tcMar>
            <w:vAlign w:val="cente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24,4</w:t>
            </w:r>
          </w:p>
        </w:tc>
      </w:tr>
      <w:tr w:rsidR="00AF37B4" w:rsidRPr="00AF37B4" w:rsidTr="00D82A6C">
        <w:trPr>
          <w:trHeight w:hRule="exact" w:val="340"/>
          <w:jc w:val="center"/>
        </w:trPr>
        <w:tc>
          <w:tcPr>
            <w:tcW w:w="5840"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trudno powiedzieć</w:t>
            </w:r>
          </w:p>
        </w:tc>
        <w:tc>
          <w:tcPr>
            <w:tcW w:w="1074" w:type="dxa"/>
            <w:tcBorders>
              <w:top w:val="nil"/>
              <w:bottom w:val="nil"/>
            </w:tcBorders>
            <w:tcMar>
              <w:top w:w="57" w:type="dxa"/>
              <w:left w:w="57" w:type="dxa"/>
              <w:bottom w:w="57" w:type="dxa"/>
              <w:right w:w="57" w:type="dxa"/>
            </w:tcMa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47,7</w:t>
            </w:r>
          </w:p>
        </w:tc>
        <w:tc>
          <w:tcPr>
            <w:tcW w:w="1074" w:type="dxa"/>
            <w:tcBorders>
              <w:top w:val="nil"/>
              <w:bottom w:val="nil"/>
            </w:tcBorders>
            <w:shd w:val="clear" w:color="auto" w:fill="auto"/>
            <w:tcMar>
              <w:top w:w="57" w:type="dxa"/>
              <w:left w:w="57" w:type="dxa"/>
              <w:bottom w:w="57" w:type="dxa"/>
              <w:right w:w="57" w:type="dxa"/>
            </w:tcMar>
            <w:vAlign w:val="cente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43,0</w:t>
            </w:r>
          </w:p>
        </w:tc>
        <w:tc>
          <w:tcPr>
            <w:tcW w:w="1074" w:type="dxa"/>
            <w:tcBorders>
              <w:top w:val="nil"/>
              <w:bottom w:val="nil"/>
            </w:tcBorders>
            <w:tcMar>
              <w:top w:w="57" w:type="dxa"/>
              <w:left w:w="57" w:type="dxa"/>
              <w:bottom w:w="57" w:type="dxa"/>
              <w:right w:w="57" w:type="dxa"/>
            </w:tcMar>
            <w:vAlign w:val="cente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28,0</w:t>
            </w:r>
          </w:p>
        </w:tc>
      </w:tr>
      <w:tr w:rsidR="00AF37B4" w:rsidRPr="00AF37B4" w:rsidTr="00D82A6C">
        <w:trPr>
          <w:trHeight w:hRule="exact" w:val="340"/>
          <w:jc w:val="center"/>
        </w:trPr>
        <w:tc>
          <w:tcPr>
            <w:tcW w:w="5840" w:type="dxa"/>
            <w:tcBorders>
              <w:top w:val="nil"/>
            </w:tcBorders>
            <w:shd w:val="pct10" w:color="auto" w:fill="auto"/>
            <w:tcMar>
              <w:top w:w="57" w:type="dxa"/>
              <w:left w:w="57" w:type="dxa"/>
              <w:bottom w:w="57" w:type="dxa"/>
              <w:right w:w="57" w:type="dxa"/>
            </w:tcMar>
            <w:vAlign w:val="center"/>
          </w:tcPr>
          <w:p w:rsidR="00AF37B4" w:rsidRPr="00AF37B4" w:rsidRDefault="00AF37B4" w:rsidP="00AF37B4">
            <w:pPr>
              <w:widowControl/>
              <w:suppressAutoHyphens w:val="0"/>
              <w:autoSpaceDN/>
              <w:textAlignment w:val="auto"/>
              <w:rPr>
                <w:rFonts w:asciiTheme="minorHAnsi" w:eastAsia="Helvetica" w:hAnsiTheme="minorHAnsi" w:cstheme="minorHAnsi"/>
                <w:kern w:val="0"/>
                <w:sz w:val="20"/>
                <w:szCs w:val="20"/>
                <w:lang w:eastAsia="pl-PL" w:bidi="ar-SA"/>
              </w:rPr>
            </w:pPr>
            <w:r w:rsidRPr="00AF37B4">
              <w:rPr>
                <w:rFonts w:asciiTheme="minorHAnsi" w:eastAsia="Helvetica" w:hAnsiTheme="minorHAnsi" w:cstheme="minorHAnsi"/>
                <w:kern w:val="0"/>
                <w:sz w:val="20"/>
                <w:szCs w:val="20"/>
                <w:lang w:eastAsia="pl-PL" w:bidi="ar-SA"/>
              </w:rPr>
              <w:t>Ogółem</w:t>
            </w:r>
          </w:p>
        </w:tc>
        <w:tc>
          <w:tcPr>
            <w:tcW w:w="1074" w:type="dxa"/>
            <w:tcBorders>
              <w:top w:val="nil"/>
            </w:tcBorders>
            <w:shd w:val="pct10" w:color="auto" w:fill="auto"/>
            <w:tcMar>
              <w:top w:w="57" w:type="dxa"/>
              <w:left w:w="57" w:type="dxa"/>
              <w:bottom w:w="57" w:type="dxa"/>
              <w:right w:w="57" w:type="dxa"/>
            </w:tcMa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100,0</w:t>
            </w:r>
          </w:p>
        </w:tc>
        <w:tc>
          <w:tcPr>
            <w:tcW w:w="1074" w:type="dxa"/>
            <w:tcBorders>
              <w:top w:val="nil"/>
            </w:tcBorders>
            <w:shd w:val="pct10" w:color="auto" w:fill="auto"/>
            <w:tcMar>
              <w:top w:w="57" w:type="dxa"/>
              <w:left w:w="57" w:type="dxa"/>
              <w:bottom w:w="57" w:type="dxa"/>
              <w:right w:w="57" w:type="dxa"/>
            </w:tcMar>
            <w:vAlign w:val="cente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100,0</w:t>
            </w:r>
          </w:p>
        </w:tc>
        <w:tc>
          <w:tcPr>
            <w:tcW w:w="1074" w:type="dxa"/>
            <w:tcBorders>
              <w:top w:val="nil"/>
            </w:tcBorders>
            <w:shd w:val="pct10" w:color="auto" w:fill="auto"/>
            <w:tcMar>
              <w:top w:w="57" w:type="dxa"/>
              <w:left w:w="57" w:type="dxa"/>
              <w:bottom w:w="57" w:type="dxa"/>
              <w:right w:w="57" w:type="dxa"/>
            </w:tcMar>
            <w:vAlign w:val="center"/>
          </w:tcPr>
          <w:p w:rsidR="00AF37B4" w:rsidRPr="00AF37B4" w:rsidRDefault="00AF37B4" w:rsidP="00AF37B4">
            <w:pPr>
              <w:tabs>
                <w:tab w:val="decimal" w:pos="284"/>
              </w:tabs>
              <w:suppressAutoHyphens w:val="0"/>
              <w:jc w:val="center"/>
              <w:rPr>
                <w:rFonts w:asciiTheme="minorHAnsi" w:hAnsiTheme="minorHAnsi" w:cstheme="minorHAnsi"/>
                <w:sz w:val="20"/>
                <w:szCs w:val="20"/>
              </w:rPr>
            </w:pPr>
            <w:r w:rsidRPr="00AF37B4">
              <w:rPr>
                <w:rFonts w:asciiTheme="minorHAnsi" w:hAnsiTheme="minorHAnsi" w:cstheme="minorHAnsi"/>
                <w:sz w:val="20"/>
                <w:szCs w:val="20"/>
              </w:rPr>
              <w:t>100,0</w:t>
            </w:r>
          </w:p>
        </w:tc>
      </w:tr>
    </w:tbl>
    <w:p w:rsidR="00AF37B4" w:rsidRDefault="00AF37B4" w:rsidP="00A7599C">
      <w:pPr>
        <w:pStyle w:val="Tytutabeliwykresu"/>
        <w:suppressAutoHyphens w:val="0"/>
        <w:jc w:val="left"/>
      </w:pPr>
    </w:p>
    <w:p w:rsidR="00AF37B4" w:rsidRPr="00CF7D38" w:rsidRDefault="000D77D0" w:rsidP="00A7599C">
      <w:pPr>
        <w:pStyle w:val="Tytutabeliwykresu"/>
        <w:suppressAutoHyphens w:val="0"/>
        <w:spacing w:after="0" w:line="480" w:lineRule="auto"/>
        <w:ind w:firstLine="709"/>
        <w:jc w:val="both"/>
        <w:rPr>
          <w:rFonts w:ascii="Arial" w:hAnsi="Arial"/>
          <w:color w:val="auto"/>
        </w:rPr>
      </w:pPr>
      <w:r w:rsidRPr="00CF7D38">
        <w:rPr>
          <w:rFonts w:ascii="Arial" w:hAnsi="Arial"/>
          <w:color w:val="auto"/>
        </w:rPr>
        <w:t>Największym pocieszeniem dla władz lokalnych jest podobnie jak w zeszłym roku porównanie z oceną działań rządu w sprawie smogu. Na tym tle władze samorządowe wypadają o wiele lepiej. Trudno powiedzieć jednak na ile te oceny związane ze skutecznością działań na rzecz poprawy jakości powietrza są autonomiczne, a na ile wpisują się w atmosferę konfliktu politycznego w kraju.</w:t>
      </w:r>
    </w:p>
    <w:p w:rsidR="001F0622" w:rsidRDefault="001F0622" w:rsidP="00A7599C">
      <w:pPr>
        <w:pStyle w:val="Tytutabeliwykresu"/>
        <w:suppressAutoHyphens w:val="0"/>
        <w:spacing w:after="0" w:line="480" w:lineRule="auto"/>
        <w:ind w:firstLine="709"/>
        <w:jc w:val="both"/>
        <w:rPr>
          <w:rFonts w:ascii="Arial" w:hAnsi="Arial"/>
          <w:color w:val="auto"/>
        </w:rPr>
      </w:pPr>
      <w:r w:rsidRPr="00CF7D38">
        <w:rPr>
          <w:rFonts w:ascii="Arial" w:hAnsi="Arial"/>
          <w:color w:val="auto"/>
        </w:rPr>
        <w:t>Krytyczne oceny działań rządu pozostają w 2018 r. na podobnym poziomie jak w 2017 r.</w:t>
      </w:r>
      <w:r w:rsidR="008521FB">
        <w:rPr>
          <w:rFonts w:ascii="Arial" w:hAnsi="Arial"/>
          <w:color w:val="auto"/>
        </w:rPr>
        <w:t xml:space="preserve"> </w:t>
      </w:r>
      <w:r w:rsidRPr="00CF7D38">
        <w:rPr>
          <w:rFonts w:ascii="Arial" w:hAnsi="Arial"/>
          <w:color w:val="auto"/>
        </w:rPr>
        <w:t>Ponad 80% uznało, że polski rząd nie podejmuje wystarczających</w:t>
      </w:r>
      <w:r w:rsidR="008521FB">
        <w:rPr>
          <w:rFonts w:ascii="Arial" w:hAnsi="Arial"/>
          <w:color w:val="auto"/>
        </w:rPr>
        <w:t xml:space="preserve"> </w:t>
      </w:r>
      <w:r w:rsidRPr="00CF7D38">
        <w:rPr>
          <w:rFonts w:ascii="Arial" w:hAnsi="Arial"/>
          <w:color w:val="auto"/>
        </w:rPr>
        <w:t>działań w</w:t>
      </w:r>
      <w:r w:rsidR="000F0647">
        <w:rPr>
          <w:rFonts w:ascii="Arial" w:hAnsi="Arial"/>
          <w:color w:val="auto"/>
        </w:rPr>
        <w:t> </w:t>
      </w:r>
      <w:r w:rsidRPr="00CF7D38">
        <w:rPr>
          <w:rFonts w:ascii="Arial" w:hAnsi="Arial"/>
          <w:color w:val="auto"/>
        </w:rPr>
        <w:t>celu wyeliminowania problemu zanieczyszczenia powietrza w sezonie grzewczym (ryc. 3)</w:t>
      </w:r>
      <w:r w:rsidR="00A7599C">
        <w:rPr>
          <w:rFonts w:ascii="Arial" w:hAnsi="Arial"/>
          <w:color w:val="auto"/>
        </w:rPr>
        <w:t>.</w:t>
      </w:r>
    </w:p>
    <w:p w:rsidR="00A7599C" w:rsidRPr="000F0647" w:rsidRDefault="00A7599C" w:rsidP="00A7599C">
      <w:pPr>
        <w:keepNext/>
        <w:widowControl/>
        <w:suppressAutoHyphens w:val="0"/>
        <w:autoSpaceDN/>
        <w:spacing w:before="240" w:line="360" w:lineRule="auto"/>
        <w:contextualSpacing/>
        <w:jc w:val="center"/>
        <w:textAlignment w:val="auto"/>
        <w:rPr>
          <w:rFonts w:asciiTheme="minorHAnsi" w:eastAsiaTheme="minorHAnsi" w:hAnsiTheme="minorHAnsi" w:cstheme="minorHAnsi"/>
          <w:b/>
          <w:color w:val="2E74B5" w:themeColor="accent1" w:themeShade="BF"/>
          <w:kern w:val="0"/>
          <w:lang w:eastAsia="en-US" w:bidi="ar-SA"/>
        </w:rPr>
      </w:pPr>
      <w:r w:rsidRPr="000F0647">
        <w:rPr>
          <w:rFonts w:asciiTheme="minorHAnsi" w:eastAsiaTheme="minorHAnsi" w:hAnsiTheme="minorHAnsi" w:cstheme="minorHAnsi"/>
          <w:b/>
          <w:color w:val="2E74B5" w:themeColor="accent1" w:themeShade="BF"/>
          <w:kern w:val="0"/>
          <w:lang w:eastAsia="en-US" w:bidi="ar-SA"/>
        </w:rPr>
        <w:lastRenderedPageBreak/>
        <w:t>Ryc. 3</w:t>
      </w:r>
    </w:p>
    <w:p w:rsidR="000F0647" w:rsidRDefault="00A7599C" w:rsidP="00A7599C">
      <w:pPr>
        <w:widowControl/>
        <w:suppressAutoHyphens w:val="0"/>
        <w:autoSpaceDN/>
        <w:spacing w:after="240" w:line="360" w:lineRule="auto"/>
        <w:contextualSpacing/>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HAnsi"/>
          <w:noProof/>
          <w:color w:val="2E74B5" w:themeColor="accent1" w:themeShade="BF"/>
          <w:kern w:val="0"/>
          <w:lang w:eastAsia="pl-PL" w:bidi="ar-SA"/>
        </w:rPr>
        <w:drawing>
          <wp:anchor distT="0" distB="288290" distL="114300" distR="114300" simplePos="0" relativeHeight="251682816" behindDoc="0" locked="0" layoutInCell="1" allowOverlap="0" wp14:anchorId="7A8A0E57" wp14:editId="1D5522BC">
            <wp:simplePos x="0" y="0"/>
            <wp:positionH relativeFrom="column">
              <wp:align>center</wp:align>
            </wp:positionH>
            <wp:positionV relativeFrom="paragraph">
              <wp:posOffset>889635</wp:posOffset>
            </wp:positionV>
            <wp:extent cx="5486400" cy="3200400"/>
            <wp:effectExtent l="0" t="0" r="0" b="0"/>
            <wp:wrapTopAndBottom/>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0F0647">
        <w:rPr>
          <w:rFonts w:asciiTheme="minorHAnsi" w:eastAsiaTheme="minorHAnsi" w:hAnsiTheme="minorHAnsi" w:cstheme="minorHAnsi"/>
          <w:color w:val="2E74B5" w:themeColor="accent1" w:themeShade="BF"/>
          <w:kern w:val="0"/>
          <w:lang w:eastAsia="en-US" w:bidi="ar-SA"/>
        </w:rPr>
        <w:t>Czy uważa Pan(i), że polski rząd podejmuje wystarczające działania w celu wyeliminowania problemu zanieczyszczenia</w:t>
      </w:r>
      <w:r w:rsidR="000F0647">
        <w:rPr>
          <w:rFonts w:asciiTheme="minorHAnsi" w:eastAsiaTheme="minorHAnsi" w:hAnsiTheme="minorHAnsi" w:cstheme="minorHAnsi"/>
          <w:color w:val="2E74B5" w:themeColor="accent1" w:themeShade="BF"/>
          <w:kern w:val="0"/>
          <w:lang w:eastAsia="en-US" w:bidi="ar-SA"/>
        </w:rPr>
        <w:t xml:space="preserve"> powietrza w sezonie grzewczym?</w:t>
      </w:r>
    </w:p>
    <w:p w:rsidR="00A7599C" w:rsidRPr="000F0647" w:rsidRDefault="00A7599C" w:rsidP="00A7599C">
      <w:pPr>
        <w:widowControl/>
        <w:suppressAutoHyphens w:val="0"/>
        <w:autoSpaceDN/>
        <w:spacing w:after="240" w:line="360" w:lineRule="auto"/>
        <w:contextualSpacing/>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HAnsi"/>
          <w:color w:val="2E74B5" w:themeColor="accent1" w:themeShade="BF"/>
          <w:kern w:val="0"/>
          <w:lang w:eastAsia="en-US" w:bidi="ar-SA"/>
        </w:rPr>
        <w:t>(liczby z 2017 r. podano w nawiasie)</w:t>
      </w:r>
    </w:p>
    <w:p w:rsidR="00A7599C" w:rsidRPr="000F0647" w:rsidRDefault="00A7599C" w:rsidP="00A7599C">
      <w:pPr>
        <w:widowControl/>
        <w:suppressAutoHyphens w:val="0"/>
        <w:autoSpaceDN/>
        <w:spacing w:before="240" w:line="360" w:lineRule="auto"/>
        <w:jc w:val="center"/>
        <w:textAlignment w:val="auto"/>
        <w:rPr>
          <w:rFonts w:asciiTheme="minorHAnsi" w:eastAsiaTheme="minorHAnsi" w:hAnsiTheme="minorHAnsi" w:cstheme="minorHAnsi"/>
          <w:b/>
          <w:color w:val="2E74B5" w:themeColor="accent1" w:themeShade="BF"/>
          <w:kern w:val="0"/>
          <w:lang w:eastAsia="en-US" w:bidi="ar-SA"/>
        </w:rPr>
      </w:pPr>
      <w:r w:rsidRPr="000F0647">
        <w:rPr>
          <w:rFonts w:asciiTheme="minorHAnsi" w:eastAsiaTheme="minorHAnsi" w:hAnsiTheme="minorHAnsi" w:cstheme="minorHAnsi"/>
          <w:b/>
          <w:color w:val="2E74B5" w:themeColor="accent1" w:themeShade="BF"/>
          <w:kern w:val="0"/>
          <w:lang w:eastAsia="en-US" w:bidi="ar-SA"/>
        </w:rPr>
        <w:t>Ryc. 4</w:t>
      </w:r>
    </w:p>
    <w:p w:rsidR="00A7599C" w:rsidRPr="000F0647" w:rsidRDefault="00A7599C" w:rsidP="00A7599C">
      <w:pPr>
        <w:widowControl/>
        <w:suppressAutoHyphens w:val="0"/>
        <w:autoSpaceDN/>
        <w:spacing w:after="240" w:line="360" w:lineRule="auto"/>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HAnsi"/>
          <w:b/>
          <w:noProof/>
          <w:color w:val="2E74B5" w:themeColor="accent1" w:themeShade="BF"/>
          <w:kern w:val="0"/>
          <w:lang w:eastAsia="pl-PL" w:bidi="ar-SA"/>
        </w:rPr>
        <w:drawing>
          <wp:anchor distT="0" distB="0" distL="114300" distR="114300" simplePos="0" relativeHeight="251684864" behindDoc="0" locked="0" layoutInCell="1" allowOverlap="0" wp14:anchorId="2C8FEAA2" wp14:editId="282905EB">
            <wp:simplePos x="0" y="0"/>
            <wp:positionH relativeFrom="margin">
              <wp:posOffset>136525</wp:posOffset>
            </wp:positionH>
            <wp:positionV relativeFrom="paragraph">
              <wp:posOffset>635635</wp:posOffset>
            </wp:positionV>
            <wp:extent cx="5486400" cy="3200400"/>
            <wp:effectExtent l="0" t="0" r="0" b="0"/>
            <wp:wrapTopAndBottom/>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0F0647">
        <w:rPr>
          <w:rFonts w:asciiTheme="minorHAnsi" w:eastAsiaTheme="minorHAnsi" w:hAnsiTheme="minorHAnsi" w:cstheme="minorHAnsi"/>
          <w:color w:val="2E74B5" w:themeColor="accent1" w:themeShade="BF"/>
          <w:kern w:val="0"/>
          <w:lang w:eastAsia="en-US" w:bidi="ar-SA"/>
        </w:rPr>
        <w:t>Czy uważa Pan(i), że polski rząd informuje rzetelnie Polaków o zagrożeniach dla ich zdrowia związane z zanieczyszczeniem powietrza? (liczby z 2017 r. podano w nawiasie)</w:t>
      </w:r>
    </w:p>
    <w:p w:rsidR="00A7599C" w:rsidRPr="00CF7D38" w:rsidRDefault="00A7599C" w:rsidP="00A7599C">
      <w:pPr>
        <w:pStyle w:val="Tytutabeliwykresu"/>
        <w:suppressAutoHyphens w:val="0"/>
        <w:spacing w:after="0" w:line="480" w:lineRule="auto"/>
        <w:ind w:firstLine="709"/>
        <w:jc w:val="both"/>
        <w:rPr>
          <w:rFonts w:ascii="Arial" w:hAnsi="Arial"/>
          <w:color w:val="auto"/>
        </w:rPr>
      </w:pPr>
    </w:p>
    <w:p w:rsidR="001F0622" w:rsidRDefault="001F0622" w:rsidP="00A7599C">
      <w:pPr>
        <w:pStyle w:val="Tytutabeliwykresu"/>
        <w:suppressAutoHyphens w:val="0"/>
        <w:spacing w:after="0" w:line="480" w:lineRule="auto"/>
        <w:ind w:firstLine="709"/>
        <w:jc w:val="both"/>
        <w:rPr>
          <w:rFonts w:ascii="Arial" w:hAnsi="Arial"/>
          <w:color w:val="auto"/>
        </w:rPr>
      </w:pPr>
      <w:r w:rsidRPr="00CF7D38">
        <w:rPr>
          <w:rFonts w:ascii="Arial" w:hAnsi="Arial"/>
          <w:color w:val="auto"/>
        </w:rPr>
        <w:t>Identyczny odsetek uważa, że polski rząd</w:t>
      </w:r>
      <w:r w:rsidR="008521FB">
        <w:rPr>
          <w:rFonts w:ascii="Arial" w:hAnsi="Arial"/>
          <w:color w:val="auto"/>
        </w:rPr>
        <w:t xml:space="preserve"> </w:t>
      </w:r>
      <w:r w:rsidRPr="00CF7D38">
        <w:rPr>
          <w:rFonts w:ascii="Arial" w:hAnsi="Arial"/>
          <w:color w:val="auto"/>
        </w:rPr>
        <w:t>nie wywiązuje się ze swoich obietnic na temat poprawy polskiego powietrza (81%). Tutaj jednak nastąpił wzrost ocen pozytywnych (z 6% w 2017 r. do 12% w 2018 r.) (ryc. 5)</w:t>
      </w:r>
      <w:r w:rsidR="00A7599C">
        <w:rPr>
          <w:rFonts w:ascii="Arial" w:hAnsi="Arial"/>
          <w:color w:val="auto"/>
        </w:rPr>
        <w:t>.</w:t>
      </w:r>
    </w:p>
    <w:p w:rsidR="00A7599C" w:rsidRPr="000F0647" w:rsidRDefault="00A7599C" w:rsidP="00A7599C">
      <w:pPr>
        <w:widowControl/>
        <w:suppressAutoHyphens w:val="0"/>
        <w:autoSpaceDN/>
        <w:spacing w:before="240" w:line="360" w:lineRule="auto"/>
        <w:jc w:val="center"/>
        <w:textAlignment w:val="auto"/>
        <w:rPr>
          <w:rFonts w:asciiTheme="minorHAnsi" w:eastAsiaTheme="minorHAnsi" w:hAnsiTheme="minorHAnsi" w:cstheme="minorHAnsi"/>
          <w:b/>
          <w:color w:val="2E74B5" w:themeColor="accent1" w:themeShade="BF"/>
          <w:kern w:val="0"/>
          <w:lang w:eastAsia="en-US" w:bidi="ar-SA"/>
        </w:rPr>
      </w:pPr>
      <w:r w:rsidRPr="000F0647">
        <w:rPr>
          <w:rFonts w:asciiTheme="minorHAnsi" w:eastAsiaTheme="minorHAnsi" w:hAnsiTheme="minorHAnsi" w:cstheme="minorHAnsi"/>
          <w:b/>
          <w:color w:val="2E74B5" w:themeColor="accent1" w:themeShade="BF"/>
          <w:kern w:val="0"/>
          <w:lang w:eastAsia="en-US" w:bidi="ar-SA"/>
        </w:rPr>
        <w:t>Ryc. 5</w:t>
      </w:r>
    </w:p>
    <w:p w:rsidR="00A7599C" w:rsidRPr="000F0647" w:rsidRDefault="00A7599C" w:rsidP="00A7599C">
      <w:pPr>
        <w:widowControl/>
        <w:suppressAutoHyphens w:val="0"/>
        <w:autoSpaceDN/>
        <w:spacing w:after="240" w:line="360" w:lineRule="auto"/>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HAnsi"/>
          <w:noProof/>
          <w:color w:val="2E74B5" w:themeColor="accent1" w:themeShade="BF"/>
          <w:kern w:val="0"/>
          <w:lang w:eastAsia="pl-PL" w:bidi="ar-SA"/>
        </w:rPr>
        <w:drawing>
          <wp:anchor distT="0" distB="144145" distL="114300" distR="114300" simplePos="0" relativeHeight="251686912" behindDoc="0" locked="0" layoutInCell="1" allowOverlap="0" wp14:anchorId="42EC7657" wp14:editId="0484BA2E">
            <wp:simplePos x="0" y="0"/>
            <wp:positionH relativeFrom="margin">
              <wp:posOffset>136525</wp:posOffset>
            </wp:positionH>
            <wp:positionV relativeFrom="paragraph">
              <wp:posOffset>659130</wp:posOffset>
            </wp:positionV>
            <wp:extent cx="5486400" cy="3200400"/>
            <wp:effectExtent l="0" t="0" r="0" b="0"/>
            <wp:wrapTopAndBottom/>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0F0647">
        <w:rPr>
          <w:rFonts w:asciiTheme="minorHAnsi" w:eastAsiaTheme="minorHAnsi" w:hAnsiTheme="minorHAnsi" w:cstheme="minorHAnsi"/>
          <w:color w:val="2E74B5" w:themeColor="accent1" w:themeShade="BF"/>
          <w:kern w:val="0"/>
          <w:lang w:eastAsia="en-US" w:bidi="ar-SA"/>
        </w:rPr>
        <w:t>Czy uważa Pan(i), że polski rząd wywiązuje się ze swoich obietnic na temat poprawy polskiego powietrza? (liczby z 2017 r. podano w nawiasie)</w:t>
      </w:r>
    </w:p>
    <w:p w:rsidR="00A7599C" w:rsidRPr="00CF7D38" w:rsidRDefault="00A7599C" w:rsidP="00A7599C">
      <w:pPr>
        <w:pStyle w:val="Tytutabeliwykresu"/>
        <w:suppressAutoHyphens w:val="0"/>
        <w:spacing w:after="0" w:line="480" w:lineRule="auto"/>
        <w:ind w:firstLine="709"/>
        <w:jc w:val="both"/>
        <w:rPr>
          <w:rFonts w:ascii="Arial" w:hAnsi="Arial"/>
          <w:color w:val="auto"/>
        </w:rPr>
      </w:pPr>
    </w:p>
    <w:p w:rsidR="001F0622" w:rsidRPr="00CF7D38" w:rsidRDefault="001F0622" w:rsidP="00A7599C">
      <w:pPr>
        <w:pStyle w:val="Tytutabeliwykresu"/>
        <w:suppressAutoHyphens w:val="0"/>
        <w:spacing w:after="0" w:line="480" w:lineRule="auto"/>
        <w:ind w:firstLine="709"/>
        <w:jc w:val="both"/>
        <w:rPr>
          <w:rFonts w:ascii="Arial" w:hAnsi="Arial"/>
          <w:color w:val="auto"/>
        </w:rPr>
      </w:pPr>
      <w:r w:rsidRPr="00CF7D38">
        <w:rPr>
          <w:rFonts w:ascii="Arial" w:hAnsi="Arial"/>
          <w:color w:val="auto"/>
        </w:rPr>
        <w:t xml:space="preserve">Podobnie jak w przypadku władz lokalnych poprawiła się ocena rządu w sprawie polityki informacyjnej na temat smogu </w:t>
      </w:r>
      <w:r w:rsidR="008521FB">
        <w:rPr>
          <w:rFonts w:ascii="Arial" w:hAnsi="Arial"/>
          <w:color w:val="auto"/>
        </w:rPr>
        <w:t>—</w:t>
      </w:r>
      <w:r w:rsidRPr="00CF7D38">
        <w:rPr>
          <w:rFonts w:ascii="Arial" w:hAnsi="Arial"/>
          <w:color w:val="auto"/>
        </w:rPr>
        <w:t xml:space="preserve"> wzrost pozytywnych ocen z 11% w 2017 r. do 27% w roku bieżącym</w:t>
      </w:r>
      <w:r w:rsidR="004A482B" w:rsidRPr="00CF7D38">
        <w:rPr>
          <w:rFonts w:ascii="Arial" w:hAnsi="Arial"/>
          <w:color w:val="auto"/>
        </w:rPr>
        <w:t xml:space="preserve"> i spadek ocen negatywnych z 71% do 63%.</w:t>
      </w:r>
    </w:p>
    <w:p w:rsidR="001F0622" w:rsidRDefault="001F0622" w:rsidP="00DB0BAA">
      <w:pPr>
        <w:pStyle w:val="Nagwek2"/>
        <w:spacing w:before="240" w:line="360" w:lineRule="auto"/>
      </w:pPr>
      <w:bookmarkStart w:id="13" w:name="_Toc514669348"/>
      <w:bookmarkStart w:id="14" w:name="_Toc514702635"/>
      <w:r>
        <w:t>Świadomość mieszkańców o źródłach i skali zagrożenia smogiem</w:t>
      </w:r>
      <w:bookmarkEnd w:id="13"/>
      <w:bookmarkEnd w:id="14"/>
    </w:p>
    <w:p w:rsidR="004A482B" w:rsidRPr="00CF7D38" w:rsidRDefault="004A482B" w:rsidP="00DB0BAA">
      <w:pPr>
        <w:spacing w:line="480" w:lineRule="auto"/>
        <w:ind w:firstLine="709"/>
        <w:jc w:val="both"/>
        <w:rPr>
          <w:rFonts w:ascii="Arial" w:hAnsi="Arial" w:cs="Arial"/>
        </w:rPr>
      </w:pPr>
      <w:r w:rsidRPr="00CF7D38">
        <w:rPr>
          <w:rFonts w:ascii="Arial" w:hAnsi="Arial" w:cs="Arial"/>
        </w:rPr>
        <w:t xml:space="preserve">Choć nadal najczęściej respondenci wskazują na samochody jako przyczynę smogu (61,1%) to te źródło zanieczyszczeń powietrza traci na rzecz innych zjawisk. Rośnie świadomość negatywnej roli palenia węglem (8,4% jako pierwsze wskazanie, </w:t>
      </w:r>
      <w:r w:rsidRPr="00CF7D38">
        <w:rPr>
          <w:rFonts w:ascii="Arial" w:hAnsi="Arial" w:cs="Arial"/>
        </w:rPr>
        <w:lastRenderedPageBreak/>
        <w:t xml:space="preserve">26,8% jako drugie wskazanie i 33,3% jako trzecie wskazanie). Powszechna też jest świadomość zagrożeń związanych z paleniem śmieci. W 2018 r. po raz pierwszy spytano o działalność elektrociepłowni we Wrocławiu </w:t>
      </w:r>
      <w:r w:rsidR="008521FB">
        <w:rPr>
          <w:rFonts w:ascii="Arial" w:hAnsi="Arial" w:cs="Arial"/>
        </w:rPr>
        <w:t>—</w:t>
      </w:r>
      <w:r w:rsidRPr="00CF7D38">
        <w:rPr>
          <w:rFonts w:ascii="Arial" w:hAnsi="Arial" w:cs="Arial"/>
        </w:rPr>
        <w:t xml:space="preserve"> instytuc</w:t>
      </w:r>
      <w:r w:rsidR="000A6800">
        <w:rPr>
          <w:rFonts w:ascii="Arial" w:hAnsi="Arial" w:cs="Arial"/>
        </w:rPr>
        <w:t>ja ta uzyskała ok. 6</w:t>
      </w:r>
      <w:r w:rsidRPr="00CF7D38">
        <w:rPr>
          <w:rFonts w:ascii="Arial" w:hAnsi="Arial" w:cs="Arial"/>
        </w:rPr>
        <w:t>% wskazań jako źródło trucia wrocławskiego powietrza (tab.</w:t>
      </w:r>
      <w:r w:rsidR="00DB0BAA">
        <w:rPr>
          <w:rFonts w:ascii="Arial" w:hAnsi="Arial" w:cs="Arial"/>
        </w:rPr>
        <w:t> </w:t>
      </w:r>
      <w:r w:rsidRPr="00CF7D38">
        <w:rPr>
          <w:rFonts w:ascii="Arial" w:hAnsi="Arial" w:cs="Arial"/>
        </w:rPr>
        <w:t>5)</w:t>
      </w:r>
      <w:r w:rsidR="00DB0BAA">
        <w:rPr>
          <w:rFonts w:ascii="Arial" w:hAnsi="Arial" w:cs="Arial"/>
        </w:rPr>
        <w:t>.</w:t>
      </w:r>
    </w:p>
    <w:p w:rsidR="00DB0BAA" w:rsidRPr="000F0647" w:rsidRDefault="00DB0BAA" w:rsidP="00DB0BAA">
      <w:pPr>
        <w:widowControl/>
        <w:suppressAutoHyphens w:val="0"/>
        <w:autoSpaceDN/>
        <w:spacing w:before="240" w:line="360" w:lineRule="auto"/>
        <w:jc w:val="center"/>
        <w:textAlignment w:val="auto"/>
        <w:rPr>
          <w:rFonts w:asciiTheme="minorHAnsi" w:eastAsiaTheme="minorHAnsi" w:hAnsiTheme="minorHAnsi" w:cstheme="minorHAnsi"/>
          <w:b/>
          <w:bCs/>
          <w:color w:val="2E74B5" w:themeColor="accent1" w:themeShade="BF"/>
          <w:kern w:val="0"/>
          <w:lang w:eastAsia="en-US" w:bidi="ar-SA"/>
        </w:rPr>
      </w:pPr>
      <w:r w:rsidRPr="000F0647">
        <w:rPr>
          <w:rFonts w:asciiTheme="minorHAnsi" w:eastAsiaTheme="minorHAnsi" w:hAnsiTheme="minorHAnsi" w:cstheme="minorHAnsi"/>
          <w:b/>
          <w:bCs/>
          <w:color w:val="2E74B5" w:themeColor="accent1" w:themeShade="BF"/>
          <w:kern w:val="0"/>
          <w:lang w:eastAsia="en-US" w:bidi="ar-SA"/>
        </w:rPr>
        <w:t>Tab</w:t>
      </w:r>
      <w:r w:rsidR="000F0647" w:rsidRPr="000F0647">
        <w:rPr>
          <w:rFonts w:asciiTheme="minorHAnsi" w:eastAsiaTheme="minorHAnsi" w:hAnsiTheme="minorHAnsi" w:cstheme="minorHAnsi"/>
          <w:b/>
          <w:bCs/>
          <w:color w:val="2E74B5" w:themeColor="accent1" w:themeShade="BF"/>
          <w:kern w:val="0"/>
          <w:lang w:eastAsia="en-US" w:bidi="ar-SA"/>
        </w:rPr>
        <w:t>ela</w:t>
      </w:r>
      <w:r w:rsidRPr="000F0647">
        <w:rPr>
          <w:rFonts w:asciiTheme="minorHAnsi" w:eastAsiaTheme="minorHAnsi" w:hAnsiTheme="minorHAnsi" w:cstheme="minorHAnsi"/>
          <w:b/>
          <w:bCs/>
          <w:color w:val="2E74B5" w:themeColor="accent1" w:themeShade="BF"/>
          <w:kern w:val="0"/>
          <w:lang w:eastAsia="en-US" w:bidi="ar-SA"/>
        </w:rPr>
        <w:t xml:space="preserve"> 5</w:t>
      </w:r>
    </w:p>
    <w:p w:rsidR="0043627F" w:rsidRPr="000F0647" w:rsidRDefault="0043627F" w:rsidP="00DB0BAA">
      <w:pPr>
        <w:widowControl/>
        <w:suppressAutoHyphens w:val="0"/>
        <w:autoSpaceDN/>
        <w:spacing w:after="240" w:line="360" w:lineRule="auto"/>
        <w:contextualSpacing/>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HAnsi"/>
          <w:bCs/>
          <w:color w:val="2E74B5" w:themeColor="accent1" w:themeShade="BF"/>
          <w:kern w:val="0"/>
          <w:lang w:eastAsia="en-US" w:bidi="ar-SA"/>
        </w:rPr>
        <w:t>Które</w:t>
      </w:r>
      <w:r w:rsidR="008521FB" w:rsidRPr="000F0647">
        <w:rPr>
          <w:rFonts w:asciiTheme="minorHAnsi" w:eastAsiaTheme="minorHAnsi" w:hAnsiTheme="minorHAnsi" w:cstheme="minorHAnsi"/>
          <w:bCs/>
          <w:color w:val="2E74B5" w:themeColor="accent1" w:themeShade="BF"/>
          <w:kern w:val="0"/>
          <w:lang w:eastAsia="en-US" w:bidi="ar-SA"/>
        </w:rPr>
        <w:t xml:space="preserve"> </w:t>
      </w:r>
      <w:r w:rsidRPr="000F0647">
        <w:rPr>
          <w:rFonts w:asciiTheme="minorHAnsi" w:eastAsiaTheme="minorHAnsi" w:hAnsiTheme="minorHAnsi" w:cstheme="minorHAnsi"/>
          <w:bCs/>
          <w:color w:val="2E74B5" w:themeColor="accent1" w:themeShade="BF"/>
          <w:kern w:val="0"/>
          <w:lang w:eastAsia="en-US" w:bidi="ar-SA"/>
        </w:rPr>
        <w:t>poniższych czynników najbardziej Pana(i) zdaniem wpływa na zanieczyszczenie powietrza w mieście? (badani mogli wybrać kilka czynników)</w:t>
      </w:r>
    </w:p>
    <w:tbl>
      <w:tblPr>
        <w:tblStyle w:val="TableNormal"/>
        <w:tblpPr w:leftFromText="142" w:rightFromText="142" w:bottomFromText="227" w:vertAnchor="text" w:tblpXSpec="center" w:tblpY="1"/>
        <w:tblOverlap w:val="neve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35"/>
        <w:gridCol w:w="647"/>
        <w:gridCol w:w="647"/>
        <w:gridCol w:w="647"/>
        <w:gridCol w:w="648"/>
        <w:gridCol w:w="648"/>
        <w:gridCol w:w="648"/>
        <w:gridCol w:w="648"/>
        <w:gridCol w:w="648"/>
        <w:gridCol w:w="648"/>
      </w:tblGrid>
      <w:tr w:rsidR="0043627F" w:rsidRPr="0043627F" w:rsidTr="00DB0BAA">
        <w:trPr>
          <w:trHeight w:hRule="exact" w:val="340"/>
          <w:tblHeader/>
        </w:trPr>
        <w:tc>
          <w:tcPr>
            <w:tcW w:w="3237" w:type="dxa"/>
            <w:vMerge w:val="restart"/>
            <w:tcBorders>
              <w:top w:val="single" w:sz="2" w:space="0" w:color="000000"/>
              <w:left w:val="single" w:sz="2" w:space="0" w:color="000000"/>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suppressAutoHyphens w:val="0"/>
              <w:rPr>
                <w:rFonts w:asciiTheme="minorHAnsi" w:hAnsiTheme="minorHAnsi" w:cstheme="minorHAnsi"/>
                <w:sz w:val="20"/>
                <w:szCs w:val="20"/>
              </w:rPr>
            </w:pPr>
          </w:p>
        </w:tc>
        <w:tc>
          <w:tcPr>
            <w:tcW w:w="1941" w:type="dxa"/>
            <w:gridSpan w:val="3"/>
            <w:tcBorders>
              <w:top w:val="single" w:sz="2" w:space="0" w:color="000000"/>
              <w:left w:val="single" w:sz="2" w:space="0" w:color="000000"/>
              <w:right w:val="single" w:sz="2" w:space="0" w:color="000000"/>
            </w:tcBorders>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Wskazanie 1</w:t>
            </w:r>
          </w:p>
        </w:tc>
        <w:tc>
          <w:tcPr>
            <w:tcW w:w="1944" w:type="dxa"/>
            <w:gridSpan w:val="3"/>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Wskazanie 2</w:t>
            </w:r>
          </w:p>
        </w:tc>
        <w:tc>
          <w:tcPr>
            <w:tcW w:w="1944" w:type="dxa"/>
            <w:gridSpan w:val="3"/>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Wskazanie 3</w:t>
            </w:r>
          </w:p>
        </w:tc>
      </w:tr>
      <w:tr w:rsidR="0043627F" w:rsidRPr="0043627F" w:rsidTr="00DB0BAA">
        <w:trPr>
          <w:trHeight w:hRule="exact" w:val="340"/>
          <w:tblHeader/>
        </w:trPr>
        <w:tc>
          <w:tcPr>
            <w:tcW w:w="3237" w:type="dxa"/>
            <w:vMerge/>
            <w:tcBorders>
              <w:left w:val="single" w:sz="2" w:space="0" w:color="000000"/>
              <w:bottom w:val="single" w:sz="6" w:space="0" w:color="000000"/>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suppressAutoHyphens w:val="0"/>
              <w:rPr>
                <w:rFonts w:asciiTheme="minorHAnsi" w:hAnsiTheme="minorHAnsi" w:cstheme="minorHAnsi"/>
                <w:sz w:val="20"/>
                <w:szCs w:val="20"/>
              </w:rPr>
            </w:pPr>
          </w:p>
        </w:tc>
        <w:tc>
          <w:tcPr>
            <w:tcW w:w="647" w:type="dxa"/>
            <w:tcBorders>
              <w:left w:val="single" w:sz="2" w:space="0" w:color="000000"/>
              <w:bottom w:val="single" w:sz="6" w:space="0" w:color="000000"/>
              <w:right w:val="single" w:sz="2" w:space="0" w:color="000000"/>
            </w:tcBorders>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2018</w:t>
            </w:r>
          </w:p>
        </w:tc>
        <w:tc>
          <w:tcPr>
            <w:tcW w:w="647" w:type="dxa"/>
            <w:tcBorders>
              <w:top w:val="single" w:sz="2" w:space="0" w:color="000000"/>
              <w:left w:val="single" w:sz="2" w:space="0" w:color="000000"/>
              <w:bottom w:val="single" w:sz="6" w:space="0" w:color="000000"/>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2017</w:t>
            </w:r>
          </w:p>
        </w:tc>
        <w:tc>
          <w:tcPr>
            <w:tcW w:w="647" w:type="dxa"/>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2016</w:t>
            </w:r>
          </w:p>
        </w:tc>
        <w:tc>
          <w:tcPr>
            <w:tcW w:w="648" w:type="dxa"/>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2018</w:t>
            </w:r>
          </w:p>
        </w:tc>
        <w:tc>
          <w:tcPr>
            <w:tcW w:w="648" w:type="dxa"/>
            <w:tcBorders>
              <w:top w:val="single" w:sz="2" w:space="0" w:color="000000"/>
              <w:left w:val="single" w:sz="2" w:space="0" w:color="000000"/>
              <w:bottom w:val="single" w:sz="6" w:space="0" w:color="000000"/>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2017</w:t>
            </w:r>
          </w:p>
        </w:tc>
        <w:tc>
          <w:tcPr>
            <w:tcW w:w="648" w:type="dxa"/>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2016</w:t>
            </w:r>
          </w:p>
        </w:tc>
        <w:tc>
          <w:tcPr>
            <w:tcW w:w="648" w:type="dxa"/>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2018</w:t>
            </w:r>
          </w:p>
        </w:tc>
        <w:tc>
          <w:tcPr>
            <w:tcW w:w="648" w:type="dxa"/>
            <w:tcBorders>
              <w:top w:val="single" w:sz="2" w:space="0" w:color="000000"/>
              <w:left w:val="single" w:sz="2" w:space="0" w:color="000000"/>
              <w:bottom w:val="single" w:sz="6" w:space="0" w:color="000000"/>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2017</w:t>
            </w:r>
          </w:p>
        </w:tc>
        <w:tc>
          <w:tcPr>
            <w:tcW w:w="648" w:type="dxa"/>
            <w:tcBorders>
              <w:top w:val="single" w:sz="2"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rsidR="0043627F" w:rsidRPr="0043627F" w:rsidRDefault="0043627F" w:rsidP="00DB0BAA">
            <w:pPr>
              <w:widowControl/>
              <w:suppressAutoHyphens w:val="0"/>
              <w:autoSpaceDN/>
              <w:jc w:val="center"/>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2016</w:t>
            </w:r>
          </w:p>
        </w:tc>
      </w:tr>
      <w:tr w:rsidR="0043627F" w:rsidRPr="0043627F" w:rsidTr="00DB0BAA">
        <w:tblPrEx>
          <w:shd w:val="clear" w:color="auto" w:fill="auto"/>
        </w:tblPrEx>
        <w:trPr>
          <w:trHeight w:hRule="exact" w:val="340"/>
        </w:trPr>
        <w:tc>
          <w:tcPr>
            <w:tcW w:w="3237" w:type="dxa"/>
            <w:tcBorders>
              <w:top w:val="single" w:sz="6" w:space="0" w:color="000000"/>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widowControl/>
              <w:suppressAutoHyphens w:val="0"/>
              <w:autoSpaceDN/>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samochody</w:t>
            </w:r>
          </w:p>
        </w:tc>
        <w:tc>
          <w:tcPr>
            <w:tcW w:w="647" w:type="dxa"/>
            <w:tcBorders>
              <w:top w:val="single" w:sz="6" w:space="0" w:color="000000"/>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61,1</w:t>
            </w:r>
          </w:p>
        </w:tc>
        <w:tc>
          <w:tcPr>
            <w:tcW w:w="647" w:type="dxa"/>
            <w:tcBorders>
              <w:top w:val="single" w:sz="6" w:space="0" w:color="000000"/>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66,6</w:t>
            </w:r>
          </w:p>
        </w:tc>
        <w:tc>
          <w:tcPr>
            <w:tcW w:w="647" w:type="dxa"/>
            <w:tcBorders>
              <w:top w:val="single" w:sz="6" w:space="0" w:color="000000"/>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78,2</w:t>
            </w:r>
          </w:p>
        </w:tc>
        <w:tc>
          <w:tcPr>
            <w:tcW w:w="648" w:type="dxa"/>
            <w:tcBorders>
              <w:top w:val="single" w:sz="6" w:space="0" w:color="000000"/>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2,3</w:t>
            </w:r>
          </w:p>
        </w:tc>
        <w:tc>
          <w:tcPr>
            <w:tcW w:w="648" w:type="dxa"/>
            <w:tcBorders>
              <w:top w:val="single" w:sz="6" w:space="0" w:color="000000"/>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0,0</w:t>
            </w:r>
          </w:p>
        </w:tc>
        <w:tc>
          <w:tcPr>
            <w:tcW w:w="648" w:type="dxa"/>
            <w:tcBorders>
              <w:top w:val="single" w:sz="6" w:space="0" w:color="000000"/>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0,2</w:t>
            </w:r>
          </w:p>
        </w:tc>
        <w:tc>
          <w:tcPr>
            <w:tcW w:w="648" w:type="dxa"/>
            <w:tcBorders>
              <w:top w:val="single" w:sz="6" w:space="0" w:color="000000"/>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0,0</w:t>
            </w:r>
          </w:p>
        </w:tc>
        <w:tc>
          <w:tcPr>
            <w:tcW w:w="648" w:type="dxa"/>
            <w:tcBorders>
              <w:top w:val="single" w:sz="6" w:space="0" w:color="000000"/>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0,0</w:t>
            </w:r>
          </w:p>
        </w:tc>
        <w:tc>
          <w:tcPr>
            <w:tcW w:w="648" w:type="dxa"/>
            <w:tcBorders>
              <w:top w:val="single" w:sz="6" w:space="0" w:color="000000"/>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0,0</w:t>
            </w:r>
          </w:p>
        </w:tc>
      </w:tr>
      <w:tr w:rsidR="0043627F" w:rsidRPr="0043627F" w:rsidTr="00DB0BAA">
        <w:tblPrEx>
          <w:shd w:val="clear" w:color="auto" w:fill="auto"/>
        </w:tblPrEx>
        <w:trPr>
          <w:trHeight w:hRule="exact" w:val="340"/>
        </w:trPr>
        <w:tc>
          <w:tcPr>
            <w:tcW w:w="3237"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widowControl/>
              <w:suppressAutoHyphens w:val="0"/>
              <w:autoSpaceDN/>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spalanie śmieci w domowych piecach</w:t>
            </w:r>
          </w:p>
        </w:tc>
        <w:tc>
          <w:tcPr>
            <w:tcW w:w="647"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sz w:val="20"/>
                <w:szCs w:val="20"/>
              </w:rPr>
              <w:t>28,4</w:t>
            </w:r>
          </w:p>
        </w:tc>
        <w:tc>
          <w:tcPr>
            <w:tcW w:w="647"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sz w:val="20"/>
                <w:szCs w:val="20"/>
              </w:rPr>
              <w:t>30,4</w:t>
            </w:r>
          </w:p>
        </w:tc>
        <w:tc>
          <w:tcPr>
            <w:tcW w:w="647"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19,2</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59,4</w:t>
            </w:r>
          </w:p>
        </w:tc>
        <w:tc>
          <w:tcPr>
            <w:tcW w:w="648"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63,8</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72,3</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35,4</w:t>
            </w:r>
          </w:p>
        </w:tc>
        <w:tc>
          <w:tcPr>
            <w:tcW w:w="648"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0,0</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47,3</w:t>
            </w:r>
          </w:p>
        </w:tc>
      </w:tr>
      <w:tr w:rsidR="0043627F" w:rsidRPr="0043627F" w:rsidTr="00DB0BAA">
        <w:tblPrEx>
          <w:shd w:val="clear" w:color="auto" w:fill="auto"/>
        </w:tblPrEx>
        <w:trPr>
          <w:trHeight w:hRule="exact" w:val="340"/>
        </w:trPr>
        <w:tc>
          <w:tcPr>
            <w:tcW w:w="3237"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widowControl/>
              <w:suppressAutoHyphens w:val="0"/>
              <w:autoSpaceDN/>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spalanie węgla w domowych piecach</w:t>
            </w:r>
          </w:p>
        </w:tc>
        <w:tc>
          <w:tcPr>
            <w:tcW w:w="647"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8,4</w:t>
            </w:r>
          </w:p>
        </w:tc>
        <w:tc>
          <w:tcPr>
            <w:tcW w:w="647"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0,4</w:t>
            </w:r>
          </w:p>
        </w:tc>
        <w:tc>
          <w:tcPr>
            <w:tcW w:w="647"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1,2</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31,3</w:t>
            </w:r>
          </w:p>
        </w:tc>
        <w:tc>
          <w:tcPr>
            <w:tcW w:w="648"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26,8</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17,5</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33,3</w:t>
            </w:r>
          </w:p>
        </w:tc>
        <w:tc>
          <w:tcPr>
            <w:tcW w:w="648"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35,3</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0,0</w:t>
            </w:r>
          </w:p>
        </w:tc>
      </w:tr>
      <w:tr w:rsidR="0043627F" w:rsidRPr="0043627F" w:rsidTr="00DB0BAA">
        <w:tblPrEx>
          <w:shd w:val="clear" w:color="auto" w:fill="auto"/>
        </w:tblPrEx>
        <w:trPr>
          <w:trHeight w:hRule="exact" w:val="340"/>
        </w:trPr>
        <w:tc>
          <w:tcPr>
            <w:tcW w:w="3237"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widowControl/>
              <w:suppressAutoHyphens w:val="0"/>
              <w:autoSpaceDN/>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przemysł</w:t>
            </w:r>
          </w:p>
        </w:tc>
        <w:tc>
          <w:tcPr>
            <w:tcW w:w="647"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2,1</w:t>
            </w:r>
          </w:p>
        </w:tc>
        <w:tc>
          <w:tcPr>
            <w:tcW w:w="647"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2,6</w:t>
            </w:r>
          </w:p>
        </w:tc>
        <w:tc>
          <w:tcPr>
            <w:tcW w:w="647"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0,8</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7,0</w:t>
            </w:r>
          </w:p>
        </w:tc>
        <w:tc>
          <w:tcPr>
            <w:tcW w:w="648"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9,4</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9,8</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18,9</w:t>
            </w:r>
          </w:p>
        </w:tc>
        <w:tc>
          <w:tcPr>
            <w:tcW w:w="648"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57,9</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48,0</w:t>
            </w:r>
          </w:p>
        </w:tc>
      </w:tr>
      <w:tr w:rsidR="0043627F" w:rsidRPr="0043627F" w:rsidTr="00DB0BAA">
        <w:tblPrEx>
          <w:shd w:val="clear" w:color="auto" w:fill="auto"/>
        </w:tblPrEx>
        <w:trPr>
          <w:trHeight w:hRule="exact" w:val="340"/>
        </w:trPr>
        <w:tc>
          <w:tcPr>
            <w:tcW w:w="3237"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widowControl/>
              <w:suppressAutoHyphens w:val="0"/>
              <w:autoSpaceDN/>
              <w:textAlignment w:val="auto"/>
              <w:rPr>
                <w:rFonts w:asciiTheme="minorHAnsi" w:eastAsia="Helvetica" w:hAnsiTheme="minorHAnsi" w:cstheme="minorHAnsi"/>
                <w:color w:val="000000"/>
                <w:kern w:val="0"/>
                <w:sz w:val="20"/>
                <w:szCs w:val="20"/>
                <w:lang w:eastAsia="pl-PL" w:bidi="ar-SA"/>
              </w:rPr>
            </w:pPr>
            <w:r w:rsidRPr="0043627F">
              <w:rPr>
                <w:rFonts w:asciiTheme="minorHAnsi" w:eastAsia="Helvetica" w:hAnsiTheme="minorHAnsi" w:cstheme="minorHAnsi"/>
                <w:color w:val="000000"/>
                <w:kern w:val="0"/>
                <w:sz w:val="20"/>
                <w:szCs w:val="20"/>
                <w:lang w:eastAsia="pl-PL" w:bidi="ar-SA"/>
              </w:rPr>
              <w:t>spalanie drewna w kominkach</w:t>
            </w:r>
          </w:p>
          <w:p w:rsidR="0043627F" w:rsidRPr="0043627F" w:rsidRDefault="0043627F" w:rsidP="00DB0BAA">
            <w:pPr>
              <w:widowControl/>
              <w:suppressAutoHyphens w:val="0"/>
              <w:autoSpaceDN/>
              <w:textAlignment w:val="auto"/>
              <w:rPr>
                <w:rFonts w:asciiTheme="minorHAnsi" w:eastAsia="Helvetica" w:hAnsiTheme="minorHAnsi" w:cstheme="minorHAnsi"/>
                <w:color w:val="000000"/>
                <w:kern w:val="0"/>
                <w:sz w:val="20"/>
                <w:szCs w:val="20"/>
                <w:lang w:eastAsia="pl-PL" w:bidi="ar-SA"/>
              </w:rPr>
            </w:pPr>
          </w:p>
          <w:p w:rsidR="0043627F" w:rsidRPr="0043627F" w:rsidRDefault="0043627F" w:rsidP="00DB0BAA">
            <w:pPr>
              <w:widowControl/>
              <w:suppressAutoHyphens w:val="0"/>
              <w:autoSpaceDN/>
              <w:textAlignment w:val="auto"/>
              <w:rPr>
                <w:rFonts w:asciiTheme="minorHAnsi" w:eastAsia="Helvetica" w:hAnsiTheme="minorHAnsi" w:cstheme="minorHAnsi"/>
                <w:color w:val="000000"/>
                <w:kern w:val="0"/>
                <w:sz w:val="20"/>
                <w:szCs w:val="20"/>
                <w:lang w:eastAsia="pl-PL" w:bidi="ar-SA"/>
              </w:rPr>
            </w:pPr>
          </w:p>
        </w:tc>
        <w:tc>
          <w:tcPr>
            <w:tcW w:w="647"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0,0</w:t>
            </w:r>
          </w:p>
        </w:tc>
        <w:tc>
          <w:tcPr>
            <w:tcW w:w="647"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0,0</w:t>
            </w:r>
          </w:p>
        </w:tc>
        <w:tc>
          <w:tcPr>
            <w:tcW w:w="647"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0,6</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0,0</w:t>
            </w:r>
          </w:p>
        </w:tc>
        <w:tc>
          <w:tcPr>
            <w:tcW w:w="648"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0,0</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0,2</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6,1</w:t>
            </w:r>
          </w:p>
        </w:tc>
        <w:tc>
          <w:tcPr>
            <w:tcW w:w="648" w:type="dxa"/>
            <w:tcBorders>
              <w:top w:val="nil"/>
              <w:left w:val="single" w:sz="2" w:space="0" w:color="000000"/>
              <w:bottom w:val="nil"/>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sz w:val="20"/>
                <w:szCs w:val="20"/>
              </w:rPr>
            </w:pPr>
            <w:r w:rsidRPr="0043627F">
              <w:rPr>
                <w:rFonts w:asciiTheme="minorHAnsi" w:hAnsiTheme="minorHAnsi" w:cstheme="minorHAnsi"/>
                <w:color w:val="000000"/>
                <w:sz w:val="20"/>
                <w:szCs w:val="20"/>
              </w:rPr>
              <w:t>6,8</w:t>
            </w:r>
          </w:p>
        </w:tc>
        <w:tc>
          <w:tcPr>
            <w:tcW w:w="648" w:type="dxa"/>
            <w:tcBorders>
              <w:top w:val="nil"/>
              <w:left w:val="single" w:sz="2" w:space="0" w:color="000000"/>
              <w:bottom w:val="nil"/>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4,6</w:t>
            </w:r>
          </w:p>
        </w:tc>
      </w:tr>
      <w:tr w:rsidR="0043627F" w:rsidRPr="0043627F" w:rsidTr="00DB0BAA">
        <w:tblPrEx>
          <w:shd w:val="clear" w:color="auto" w:fill="auto"/>
        </w:tblPrEx>
        <w:trPr>
          <w:trHeight w:hRule="exact" w:val="340"/>
        </w:trPr>
        <w:tc>
          <w:tcPr>
            <w:tcW w:w="3237" w:type="dxa"/>
            <w:tcBorders>
              <w:top w:val="nil"/>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43627F" w:rsidRPr="0043627F" w:rsidRDefault="004A482B" w:rsidP="00DB0BAA">
            <w:pPr>
              <w:widowControl/>
              <w:suppressAutoHyphens w:val="0"/>
              <w:autoSpaceDN/>
              <w:textAlignment w:val="auto"/>
              <w:rPr>
                <w:rFonts w:asciiTheme="minorHAnsi" w:eastAsia="Helvetica" w:hAnsiTheme="minorHAnsi" w:cstheme="minorHAnsi"/>
                <w:color w:val="000000"/>
                <w:kern w:val="0"/>
                <w:sz w:val="20"/>
                <w:szCs w:val="20"/>
                <w:lang w:eastAsia="pl-PL" w:bidi="ar-SA"/>
              </w:rPr>
            </w:pPr>
            <w:r>
              <w:rPr>
                <w:rFonts w:asciiTheme="minorHAnsi" w:eastAsia="Helvetica" w:hAnsiTheme="minorHAnsi" w:cstheme="minorHAnsi"/>
                <w:color w:val="000000"/>
                <w:kern w:val="0"/>
                <w:sz w:val="20"/>
                <w:szCs w:val="20"/>
                <w:lang w:eastAsia="pl-PL" w:bidi="ar-SA"/>
              </w:rPr>
              <w:t>d</w:t>
            </w:r>
            <w:r w:rsidR="0043627F" w:rsidRPr="0043627F">
              <w:rPr>
                <w:rFonts w:asciiTheme="minorHAnsi" w:eastAsia="Helvetica" w:hAnsiTheme="minorHAnsi" w:cstheme="minorHAnsi"/>
                <w:color w:val="000000"/>
                <w:kern w:val="0"/>
                <w:sz w:val="20"/>
                <w:szCs w:val="20"/>
                <w:lang w:eastAsia="pl-PL" w:bidi="ar-SA"/>
              </w:rPr>
              <w:t>ziałalność elektrociepłowni</w:t>
            </w:r>
          </w:p>
        </w:tc>
        <w:tc>
          <w:tcPr>
            <w:tcW w:w="647" w:type="dxa"/>
            <w:tcBorders>
              <w:top w:val="nil"/>
              <w:left w:val="single" w:sz="2" w:space="0" w:color="000000"/>
              <w:bottom w:val="single" w:sz="2" w:space="0" w:color="000000"/>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0,0</w:t>
            </w:r>
          </w:p>
        </w:tc>
        <w:tc>
          <w:tcPr>
            <w:tcW w:w="647" w:type="dxa"/>
            <w:tcBorders>
              <w:top w:val="nil"/>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tabs>
                <w:tab w:val="decimal" w:pos="113"/>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w:t>
            </w:r>
          </w:p>
        </w:tc>
        <w:tc>
          <w:tcPr>
            <w:tcW w:w="647" w:type="dxa"/>
            <w:tcBorders>
              <w:top w:val="nil"/>
              <w:left w:val="single" w:sz="2" w:space="0" w:color="000000"/>
              <w:bottom w:val="single" w:sz="2" w:space="0" w:color="000000"/>
              <w:right w:val="single" w:sz="2" w:space="0" w:color="000000"/>
            </w:tcBorders>
            <w:tcMar>
              <w:top w:w="57" w:type="dxa"/>
              <w:left w:w="57" w:type="dxa"/>
              <w:bottom w:w="57" w:type="dxa"/>
              <w:right w:w="57" w:type="dxa"/>
            </w:tcMar>
            <w:vAlign w:val="center"/>
          </w:tcPr>
          <w:p w:rsidR="0043627F" w:rsidRPr="0043627F" w:rsidRDefault="0043627F" w:rsidP="00DB0BAA">
            <w:pPr>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w:t>
            </w:r>
          </w:p>
        </w:tc>
        <w:tc>
          <w:tcPr>
            <w:tcW w:w="648" w:type="dxa"/>
            <w:tcBorders>
              <w:top w:val="nil"/>
              <w:left w:val="single" w:sz="2" w:space="0" w:color="000000"/>
              <w:bottom w:val="single" w:sz="2" w:space="0" w:color="000000"/>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0,0</w:t>
            </w:r>
          </w:p>
        </w:tc>
        <w:tc>
          <w:tcPr>
            <w:tcW w:w="648" w:type="dxa"/>
            <w:tcBorders>
              <w:top w:val="nil"/>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w:t>
            </w:r>
          </w:p>
        </w:tc>
        <w:tc>
          <w:tcPr>
            <w:tcW w:w="648" w:type="dxa"/>
            <w:tcBorders>
              <w:top w:val="nil"/>
              <w:left w:val="single" w:sz="2" w:space="0" w:color="000000"/>
              <w:bottom w:val="single" w:sz="2" w:space="0" w:color="000000"/>
              <w:right w:val="single" w:sz="2" w:space="0" w:color="000000"/>
            </w:tcBorders>
            <w:tcMar>
              <w:top w:w="57" w:type="dxa"/>
              <w:left w:w="57" w:type="dxa"/>
              <w:bottom w:w="57" w:type="dxa"/>
              <w:right w:w="57" w:type="dxa"/>
            </w:tcMar>
            <w:vAlign w:val="center"/>
          </w:tcPr>
          <w:p w:rsidR="0043627F" w:rsidRPr="0043627F" w:rsidRDefault="0043627F" w:rsidP="00DB0BAA">
            <w:pPr>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w:t>
            </w:r>
          </w:p>
        </w:tc>
        <w:tc>
          <w:tcPr>
            <w:tcW w:w="648" w:type="dxa"/>
            <w:tcBorders>
              <w:top w:val="nil"/>
              <w:left w:val="single" w:sz="2" w:space="0" w:color="000000"/>
              <w:bottom w:val="single" w:sz="2" w:space="0" w:color="000000"/>
              <w:right w:val="single" w:sz="2" w:space="0" w:color="000000"/>
            </w:tcBorders>
            <w:tcMar>
              <w:top w:w="57" w:type="dxa"/>
              <w:left w:w="57" w:type="dxa"/>
              <w:bottom w:w="57" w:type="dxa"/>
              <w:right w:w="57" w:type="dxa"/>
            </w:tcMar>
            <w:vAlign w:val="center"/>
          </w:tcPr>
          <w:p w:rsidR="0043627F" w:rsidRPr="0043627F" w:rsidRDefault="0043627F" w:rsidP="00DB0BAA">
            <w:pPr>
              <w:tabs>
                <w:tab w:val="decimal" w:pos="284"/>
              </w:tabs>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6,3</w:t>
            </w:r>
          </w:p>
        </w:tc>
        <w:tc>
          <w:tcPr>
            <w:tcW w:w="648" w:type="dxa"/>
            <w:tcBorders>
              <w:top w:val="nil"/>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43627F" w:rsidRPr="0043627F" w:rsidRDefault="0043627F" w:rsidP="00DB0BAA">
            <w:pPr>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w:t>
            </w:r>
          </w:p>
        </w:tc>
        <w:tc>
          <w:tcPr>
            <w:tcW w:w="648" w:type="dxa"/>
            <w:tcBorders>
              <w:top w:val="nil"/>
              <w:left w:val="single" w:sz="2" w:space="0" w:color="000000"/>
              <w:bottom w:val="single" w:sz="2" w:space="0" w:color="000000"/>
              <w:right w:val="single" w:sz="2" w:space="0" w:color="000000"/>
            </w:tcBorders>
            <w:tcMar>
              <w:top w:w="57" w:type="dxa"/>
              <w:left w:w="57" w:type="dxa"/>
              <w:bottom w:w="57" w:type="dxa"/>
              <w:right w:w="57" w:type="dxa"/>
            </w:tcMar>
            <w:vAlign w:val="center"/>
          </w:tcPr>
          <w:p w:rsidR="0043627F" w:rsidRPr="0043627F" w:rsidRDefault="0043627F" w:rsidP="00DB0BAA">
            <w:pPr>
              <w:suppressAutoHyphens w:val="0"/>
              <w:jc w:val="center"/>
              <w:rPr>
                <w:rFonts w:asciiTheme="minorHAnsi" w:hAnsiTheme="minorHAnsi" w:cstheme="minorHAnsi"/>
                <w:color w:val="000000"/>
                <w:sz w:val="20"/>
                <w:szCs w:val="20"/>
              </w:rPr>
            </w:pPr>
            <w:r w:rsidRPr="0043627F">
              <w:rPr>
                <w:rFonts w:asciiTheme="minorHAnsi" w:hAnsiTheme="minorHAnsi" w:cstheme="minorHAnsi"/>
                <w:color w:val="000000"/>
                <w:sz w:val="20"/>
                <w:szCs w:val="20"/>
              </w:rPr>
              <w:t>—</w:t>
            </w:r>
          </w:p>
        </w:tc>
      </w:tr>
    </w:tbl>
    <w:p w:rsidR="00230745" w:rsidRDefault="00230745" w:rsidP="004A482B">
      <w:pPr>
        <w:widowControl/>
        <w:suppressAutoHyphens w:val="0"/>
        <w:autoSpaceDN/>
        <w:spacing w:line="480" w:lineRule="auto"/>
        <w:ind w:firstLine="284"/>
        <w:jc w:val="both"/>
        <w:textAlignment w:val="auto"/>
        <w:rPr>
          <w:rFonts w:ascii="Arial" w:eastAsiaTheme="minorHAnsi" w:hAnsi="Arial" w:cs="Arial"/>
          <w:kern w:val="0"/>
          <w:lang w:eastAsia="en-US" w:bidi="ar-SA"/>
        </w:rPr>
      </w:pPr>
    </w:p>
    <w:p w:rsidR="00230745" w:rsidRDefault="00230745" w:rsidP="00DB0BAA">
      <w:pPr>
        <w:pStyle w:val="Nagwek2"/>
        <w:spacing w:before="240" w:line="360" w:lineRule="auto"/>
        <w:rPr>
          <w:rFonts w:eastAsiaTheme="minorHAnsi"/>
          <w:lang w:eastAsia="en-US" w:bidi="ar-SA"/>
        </w:rPr>
      </w:pPr>
      <w:bookmarkStart w:id="15" w:name="_Toc514702636"/>
    </w:p>
    <w:p w:rsidR="003F21F9" w:rsidRDefault="003F21F9" w:rsidP="00DB0BAA">
      <w:pPr>
        <w:pStyle w:val="Nagwek2"/>
        <w:spacing w:before="240" w:line="360" w:lineRule="auto"/>
        <w:rPr>
          <w:rFonts w:eastAsiaTheme="minorHAnsi"/>
          <w:lang w:eastAsia="en-US" w:bidi="ar-SA"/>
        </w:rPr>
      </w:pPr>
      <w:r>
        <w:rPr>
          <w:rFonts w:eastAsiaTheme="minorHAnsi"/>
          <w:lang w:eastAsia="en-US" w:bidi="ar-SA"/>
        </w:rPr>
        <w:t>Świadomość społeczna i wiedza o działaniach antysmogowych</w:t>
      </w:r>
      <w:bookmarkEnd w:id="15"/>
    </w:p>
    <w:p w:rsidR="00E41A5C" w:rsidRPr="0043627F" w:rsidRDefault="00E41A5C" w:rsidP="00DB0BAA">
      <w:pPr>
        <w:widowControl/>
        <w:suppressAutoHyphens w:val="0"/>
        <w:autoSpaceDN/>
        <w:spacing w:line="480" w:lineRule="auto"/>
        <w:ind w:firstLine="709"/>
        <w:jc w:val="both"/>
        <w:textAlignment w:val="auto"/>
        <w:rPr>
          <w:rFonts w:ascii="Arial" w:eastAsiaTheme="minorHAnsi" w:hAnsi="Arial" w:cs="Arial"/>
          <w:kern w:val="0"/>
          <w:lang w:eastAsia="en-US" w:bidi="ar-SA"/>
        </w:rPr>
      </w:pPr>
      <w:r w:rsidRPr="00CF7D38">
        <w:rPr>
          <w:rFonts w:ascii="Arial" w:eastAsiaTheme="minorHAnsi" w:hAnsi="Arial" w:cs="Arial"/>
          <w:kern w:val="0"/>
          <w:lang w:eastAsia="en-US" w:bidi="ar-SA"/>
        </w:rPr>
        <w:t xml:space="preserve">Natomiast zupełnie nie przebiła się do świadomości wrocławian sejmikowa </w:t>
      </w:r>
      <w:r w:rsidR="000F0647">
        <w:rPr>
          <w:rFonts w:ascii="Arial" w:eastAsiaTheme="minorHAnsi" w:hAnsi="Arial" w:cs="Arial"/>
          <w:kern w:val="0"/>
          <w:lang w:eastAsia="en-US" w:bidi="ar-SA"/>
        </w:rPr>
        <w:t>uchwała antysmogowa. Jedynie 23</w:t>
      </w:r>
      <w:r w:rsidRPr="00CF7D38">
        <w:rPr>
          <w:rFonts w:ascii="Arial" w:eastAsiaTheme="minorHAnsi" w:hAnsi="Arial" w:cs="Arial"/>
          <w:kern w:val="0"/>
          <w:lang w:eastAsia="en-US" w:bidi="ar-SA"/>
        </w:rPr>
        <w:t>% respondentów deklaruje, że coś o niej słyszało, zaś 68% przyznało, że nic o niej nie wie. (ryc.7). Z kole</w:t>
      </w:r>
      <w:r w:rsidR="00230745">
        <w:rPr>
          <w:rFonts w:ascii="Arial" w:eastAsiaTheme="minorHAnsi" w:hAnsi="Arial" w:cs="Arial"/>
          <w:kern w:val="0"/>
          <w:lang w:eastAsia="en-US" w:bidi="ar-SA"/>
        </w:rPr>
        <w:t>i z tych 23%, które słyszało cokolwiek</w:t>
      </w:r>
      <w:r w:rsidRPr="00CF7D38">
        <w:rPr>
          <w:rFonts w:ascii="Arial" w:eastAsiaTheme="minorHAnsi" w:hAnsi="Arial" w:cs="Arial"/>
          <w:kern w:val="0"/>
          <w:lang w:eastAsia="en-US" w:bidi="ar-SA"/>
        </w:rPr>
        <w:t xml:space="preserve"> o uchwale antysmogowej prawie połowa (44%) nie wie jakie zakazy</w:t>
      </w:r>
      <w:r w:rsidR="008521FB">
        <w:rPr>
          <w:rFonts w:ascii="Arial" w:eastAsiaTheme="minorHAnsi" w:hAnsi="Arial" w:cs="Arial"/>
          <w:kern w:val="0"/>
          <w:lang w:eastAsia="en-US" w:bidi="ar-SA"/>
        </w:rPr>
        <w:t xml:space="preserve"> </w:t>
      </w:r>
      <w:r w:rsidRPr="00CF7D38">
        <w:rPr>
          <w:rFonts w:ascii="Arial" w:eastAsiaTheme="minorHAnsi" w:hAnsi="Arial" w:cs="Arial"/>
          <w:kern w:val="0"/>
          <w:lang w:eastAsia="en-US" w:bidi="ar-SA"/>
        </w:rPr>
        <w:t>i nakazy ona wprowadza. Najwięcej osób kojarzyło uchwałę antysmogową</w:t>
      </w:r>
      <w:r w:rsidR="008521FB">
        <w:rPr>
          <w:rFonts w:ascii="Arial" w:eastAsiaTheme="minorHAnsi" w:hAnsi="Arial" w:cs="Arial"/>
          <w:kern w:val="0"/>
          <w:lang w:eastAsia="en-US" w:bidi="ar-SA"/>
        </w:rPr>
        <w:t xml:space="preserve"> </w:t>
      </w:r>
      <w:r w:rsidRPr="00CF7D38">
        <w:rPr>
          <w:rFonts w:ascii="Arial" w:eastAsiaTheme="minorHAnsi" w:hAnsi="Arial" w:cs="Arial"/>
          <w:kern w:val="0"/>
          <w:lang w:eastAsia="en-US" w:bidi="ar-SA"/>
        </w:rPr>
        <w:t>z zakazem palenia węglem w piecach „kopciuchach”</w:t>
      </w:r>
      <w:r w:rsidR="008521FB">
        <w:rPr>
          <w:rFonts w:ascii="Arial" w:eastAsiaTheme="minorHAnsi" w:hAnsi="Arial" w:cs="Arial"/>
          <w:kern w:val="0"/>
          <w:lang w:eastAsia="en-US" w:bidi="ar-SA"/>
        </w:rPr>
        <w:t xml:space="preserve"> </w:t>
      </w:r>
      <w:r w:rsidRPr="00CF7D38">
        <w:rPr>
          <w:rFonts w:ascii="Arial" w:eastAsiaTheme="minorHAnsi" w:hAnsi="Arial" w:cs="Arial"/>
          <w:kern w:val="0"/>
          <w:lang w:eastAsia="en-US" w:bidi="ar-SA"/>
        </w:rPr>
        <w:t>(56%) oraz z zakazem palenia paliw stałych</w:t>
      </w:r>
      <w:r w:rsidR="000A6800">
        <w:rPr>
          <w:rFonts w:ascii="Arial" w:eastAsiaTheme="minorHAnsi" w:hAnsi="Arial" w:cs="Arial"/>
          <w:kern w:val="0"/>
          <w:lang w:eastAsia="en-US" w:bidi="ar-SA"/>
        </w:rPr>
        <w:t xml:space="preserve"> —</w:t>
      </w:r>
      <w:r w:rsidRPr="00CF7D38">
        <w:rPr>
          <w:rFonts w:ascii="Arial" w:eastAsiaTheme="minorHAnsi" w:hAnsi="Arial" w:cs="Arial"/>
          <w:kern w:val="0"/>
          <w:lang w:eastAsia="en-US" w:bidi="ar-SA"/>
        </w:rPr>
        <w:t xml:space="preserve"> węgla i drewna (18%)</w:t>
      </w:r>
      <w:r w:rsidR="008521FB">
        <w:rPr>
          <w:rFonts w:ascii="Arial" w:eastAsiaTheme="minorHAnsi" w:hAnsi="Arial" w:cs="Arial"/>
          <w:kern w:val="0"/>
          <w:lang w:eastAsia="en-US" w:bidi="ar-SA"/>
        </w:rPr>
        <w:t xml:space="preserve"> </w:t>
      </w:r>
      <w:r w:rsidRPr="00CF7D38">
        <w:rPr>
          <w:rFonts w:ascii="Arial" w:eastAsiaTheme="minorHAnsi" w:hAnsi="Arial" w:cs="Arial"/>
          <w:kern w:val="0"/>
          <w:lang w:eastAsia="en-US" w:bidi="ar-SA"/>
        </w:rPr>
        <w:t>(tab.6). Wyniki te pokazują wyraźnie, że informacja o uchwale sejmikowej w ogóle nie prz</w:t>
      </w:r>
      <w:r w:rsidR="00DB0BAA">
        <w:rPr>
          <w:rFonts w:ascii="Arial" w:eastAsiaTheme="minorHAnsi" w:hAnsi="Arial" w:cs="Arial"/>
          <w:kern w:val="0"/>
          <w:lang w:eastAsia="en-US" w:bidi="ar-SA"/>
        </w:rPr>
        <w:t>ebiła się do opinii publicznej.</w:t>
      </w:r>
    </w:p>
    <w:p w:rsidR="00DB0BAA" w:rsidRPr="000F0647" w:rsidRDefault="000E0031" w:rsidP="00DB0BAA">
      <w:pPr>
        <w:keepNext/>
        <w:widowControl/>
        <w:suppressAutoHyphens w:val="0"/>
        <w:autoSpaceDN/>
        <w:spacing w:before="240" w:line="360" w:lineRule="auto"/>
        <w:jc w:val="center"/>
        <w:textAlignment w:val="auto"/>
        <w:rPr>
          <w:rFonts w:asciiTheme="minorHAnsi" w:eastAsiaTheme="minorHAnsi" w:hAnsiTheme="minorHAnsi" w:cstheme="minorHAnsi"/>
          <w:b/>
          <w:color w:val="2E74B5" w:themeColor="accent1" w:themeShade="BF"/>
          <w:kern w:val="0"/>
          <w:lang w:eastAsia="en-US" w:bidi="ar-SA"/>
        </w:rPr>
      </w:pPr>
      <w:r>
        <w:rPr>
          <w:rFonts w:asciiTheme="minorHAnsi" w:eastAsiaTheme="minorHAnsi" w:hAnsiTheme="minorHAnsi" w:cstheme="minorHAnsi"/>
          <w:b/>
          <w:color w:val="2E74B5" w:themeColor="accent1" w:themeShade="BF"/>
          <w:kern w:val="0"/>
          <w:lang w:eastAsia="en-US" w:bidi="ar-SA"/>
        </w:rPr>
        <w:lastRenderedPageBreak/>
        <w:t>Ryc. 6</w:t>
      </w:r>
    </w:p>
    <w:p w:rsidR="0043627F" w:rsidRPr="000F0647" w:rsidRDefault="00DB0BAA" w:rsidP="00DB0BAA">
      <w:pPr>
        <w:widowControl/>
        <w:suppressAutoHyphens w:val="0"/>
        <w:autoSpaceDN/>
        <w:spacing w:after="240" w:line="360" w:lineRule="auto"/>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Bidi"/>
          <w:b/>
          <w:noProof/>
          <w:color w:val="2E74B5" w:themeColor="accent1" w:themeShade="BF"/>
          <w:kern w:val="0"/>
          <w:lang w:eastAsia="pl-PL" w:bidi="ar-SA"/>
        </w:rPr>
        <w:drawing>
          <wp:anchor distT="0" distB="144145" distL="114300" distR="114300" simplePos="0" relativeHeight="251676672" behindDoc="0" locked="0" layoutInCell="1" allowOverlap="0" wp14:anchorId="2D11471A" wp14:editId="0AE16B7E">
            <wp:simplePos x="0" y="0"/>
            <wp:positionH relativeFrom="column">
              <wp:align>center</wp:align>
            </wp:positionH>
            <wp:positionV relativeFrom="page">
              <wp:posOffset>1522095</wp:posOffset>
            </wp:positionV>
            <wp:extent cx="5486400" cy="3200400"/>
            <wp:effectExtent l="0" t="0" r="0" b="0"/>
            <wp:wrapTopAndBottom/>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E41A5C" w:rsidRPr="000F0647">
        <w:rPr>
          <w:rFonts w:asciiTheme="minorHAnsi" w:eastAsiaTheme="minorHAnsi" w:hAnsiTheme="minorHAnsi" w:cstheme="minorHAnsi"/>
          <w:color w:val="2E74B5" w:themeColor="accent1" w:themeShade="BF"/>
          <w:kern w:val="0"/>
          <w:lang w:eastAsia="en-US" w:bidi="ar-SA"/>
        </w:rPr>
        <w:t>Czy słyszał(a) Pan(i) o uchwale</w:t>
      </w:r>
      <w:r w:rsidR="0043627F" w:rsidRPr="000F0647">
        <w:rPr>
          <w:rFonts w:asciiTheme="minorHAnsi" w:eastAsiaTheme="minorHAnsi" w:hAnsiTheme="minorHAnsi" w:cstheme="minorHAnsi"/>
          <w:color w:val="2E74B5" w:themeColor="accent1" w:themeShade="BF"/>
          <w:kern w:val="0"/>
          <w:lang w:eastAsia="en-US" w:bidi="ar-SA"/>
        </w:rPr>
        <w:t xml:space="preserve"> antysmogowej dla Wrocławia?</w:t>
      </w:r>
    </w:p>
    <w:p w:rsidR="008521FB" w:rsidRPr="000F0647" w:rsidRDefault="008521FB" w:rsidP="008521FB">
      <w:pPr>
        <w:keepNext/>
        <w:widowControl/>
        <w:suppressAutoHyphens w:val="0"/>
        <w:autoSpaceDN/>
        <w:spacing w:before="240" w:line="360" w:lineRule="auto"/>
        <w:jc w:val="center"/>
        <w:textAlignment w:val="auto"/>
        <w:rPr>
          <w:rFonts w:asciiTheme="minorHAnsi" w:eastAsiaTheme="minorHAnsi" w:hAnsiTheme="minorHAnsi" w:cstheme="minorHAnsi"/>
          <w:b/>
          <w:color w:val="2E74B5" w:themeColor="accent1" w:themeShade="BF"/>
          <w:kern w:val="0"/>
          <w:lang w:eastAsia="en-US" w:bidi="ar-SA"/>
        </w:rPr>
      </w:pPr>
      <w:r w:rsidRPr="000F0647">
        <w:rPr>
          <w:rFonts w:asciiTheme="minorHAnsi" w:eastAsiaTheme="minorHAnsi" w:hAnsiTheme="minorHAnsi" w:cstheme="minorHAnsi"/>
          <w:b/>
          <w:color w:val="2E74B5" w:themeColor="accent1" w:themeShade="BF"/>
          <w:kern w:val="0"/>
          <w:lang w:eastAsia="en-US" w:bidi="ar-SA"/>
        </w:rPr>
        <w:t>Tabela 6</w:t>
      </w:r>
    </w:p>
    <w:p w:rsidR="008521FB" w:rsidRPr="000F0647" w:rsidRDefault="008521FB" w:rsidP="008521FB">
      <w:pPr>
        <w:widowControl/>
        <w:suppressAutoHyphens w:val="0"/>
        <w:autoSpaceDN/>
        <w:spacing w:after="240" w:line="360" w:lineRule="auto"/>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HAnsi"/>
          <w:color w:val="2E74B5" w:themeColor="accent1" w:themeShade="BF"/>
          <w:kern w:val="0"/>
          <w:lang w:eastAsia="en-US" w:bidi="ar-SA"/>
        </w:rPr>
        <w:t>Czy Pana(i) zdaniem uchwała antysmogowa wprowadza we Wrocławiu w piecach zakaz palenia: (badani mogli wybrać kilka odpowiedzi) (dane w procentach)</w:t>
      </w:r>
    </w:p>
    <w:tbl>
      <w:tblPr>
        <w:tblStyle w:val="Tabela-Siatka"/>
        <w:tblpPr w:leftFromText="142" w:rightFromText="142" w:bottomFromText="227" w:vertAnchor="text" w:tblpXSpec="center" w:tblpY="1"/>
        <w:tblOverlap w:val="never"/>
        <w:tblW w:w="5000" w:type="pct"/>
        <w:tblBorders>
          <w:insideH w:val="none" w:sz="0" w:space="0" w:color="auto"/>
        </w:tblBorders>
        <w:tblLook w:val="04A0" w:firstRow="1" w:lastRow="0" w:firstColumn="1" w:lastColumn="0" w:noHBand="0" w:noVBand="1"/>
      </w:tblPr>
      <w:tblGrid>
        <w:gridCol w:w="7550"/>
        <w:gridCol w:w="1510"/>
      </w:tblGrid>
      <w:tr w:rsidR="008521FB" w:rsidRPr="0043627F" w:rsidTr="00E868DA">
        <w:trPr>
          <w:trHeight w:hRule="exact" w:val="340"/>
        </w:trPr>
        <w:tc>
          <w:tcPr>
            <w:tcW w:w="2835" w:type="dxa"/>
            <w:tcMar>
              <w:top w:w="57" w:type="dxa"/>
              <w:left w:w="57" w:type="dxa"/>
              <w:bottom w:w="57" w:type="dxa"/>
              <w:right w:w="57" w:type="dxa"/>
            </w:tcMar>
            <w:vAlign w:val="center"/>
          </w:tcPr>
          <w:p w:rsidR="008521FB" w:rsidRPr="0043627F" w:rsidRDefault="008521FB" w:rsidP="000A6800">
            <w:pPr>
              <w:widowControl/>
              <w:suppressAutoHyphens w:val="0"/>
              <w:autoSpaceDN/>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paliw stałych</w:t>
            </w:r>
            <w:r w:rsidR="000A6800">
              <w:rPr>
                <w:rFonts w:asciiTheme="minorHAnsi" w:eastAsiaTheme="minorHAnsi" w:hAnsiTheme="minorHAnsi" w:cstheme="minorHAnsi"/>
                <w:kern w:val="0"/>
                <w:sz w:val="22"/>
                <w:szCs w:val="22"/>
                <w:lang w:eastAsia="en-US" w:bidi="ar-SA"/>
              </w:rPr>
              <w:t xml:space="preserve"> —</w:t>
            </w:r>
            <w:r w:rsidRPr="0043627F">
              <w:rPr>
                <w:rFonts w:asciiTheme="minorHAnsi" w:eastAsiaTheme="minorHAnsi" w:hAnsiTheme="minorHAnsi" w:cstheme="minorHAnsi"/>
                <w:kern w:val="0"/>
                <w:sz w:val="22"/>
                <w:szCs w:val="22"/>
                <w:lang w:eastAsia="en-US" w:bidi="ar-SA"/>
              </w:rPr>
              <w:t xml:space="preserve"> węgla i drewna</w:t>
            </w:r>
          </w:p>
        </w:tc>
        <w:tc>
          <w:tcPr>
            <w:tcW w:w="567" w:type="dxa"/>
            <w:tcMar>
              <w:top w:w="57" w:type="dxa"/>
              <w:left w:w="57" w:type="dxa"/>
              <w:bottom w:w="57" w:type="dxa"/>
              <w:right w:w="57" w:type="dxa"/>
            </w:tcMar>
            <w:vAlign w:val="center"/>
          </w:tcPr>
          <w:p w:rsidR="008521FB" w:rsidRPr="0043627F" w:rsidRDefault="008521FB" w:rsidP="00E868DA">
            <w:pPr>
              <w:widowControl/>
              <w:tabs>
                <w:tab w:val="decimal" w:pos="284"/>
              </w:tabs>
              <w:suppressAutoHyphens w:val="0"/>
              <w:autoSpaceDN/>
              <w:jc w:val="center"/>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18</w:t>
            </w:r>
          </w:p>
        </w:tc>
      </w:tr>
      <w:tr w:rsidR="008521FB" w:rsidRPr="0043627F" w:rsidTr="00E868DA">
        <w:trPr>
          <w:trHeight w:hRule="exact" w:val="340"/>
        </w:trPr>
        <w:tc>
          <w:tcPr>
            <w:tcW w:w="2835" w:type="dxa"/>
            <w:tcMar>
              <w:top w:w="57" w:type="dxa"/>
              <w:left w:w="57" w:type="dxa"/>
              <w:bottom w:w="57" w:type="dxa"/>
              <w:right w:w="57" w:type="dxa"/>
            </w:tcMar>
            <w:vAlign w:val="center"/>
          </w:tcPr>
          <w:p w:rsidR="008521FB" w:rsidRPr="0043627F" w:rsidRDefault="008521FB" w:rsidP="00E868DA">
            <w:pPr>
              <w:widowControl/>
              <w:suppressAutoHyphens w:val="0"/>
              <w:autoSpaceDN/>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węgla w piecach kopciuchach</w:t>
            </w:r>
          </w:p>
        </w:tc>
        <w:tc>
          <w:tcPr>
            <w:tcW w:w="567" w:type="dxa"/>
            <w:tcMar>
              <w:top w:w="57" w:type="dxa"/>
              <w:left w:w="57" w:type="dxa"/>
              <w:bottom w:w="57" w:type="dxa"/>
              <w:right w:w="57" w:type="dxa"/>
            </w:tcMar>
            <w:vAlign w:val="center"/>
          </w:tcPr>
          <w:p w:rsidR="008521FB" w:rsidRPr="0043627F" w:rsidRDefault="008521FB" w:rsidP="00E868DA">
            <w:pPr>
              <w:widowControl/>
              <w:tabs>
                <w:tab w:val="decimal" w:pos="284"/>
              </w:tabs>
              <w:suppressAutoHyphens w:val="0"/>
              <w:autoSpaceDN/>
              <w:jc w:val="center"/>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56</w:t>
            </w:r>
          </w:p>
        </w:tc>
      </w:tr>
      <w:tr w:rsidR="008521FB" w:rsidRPr="0043627F" w:rsidTr="00E868DA">
        <w:trPr>
          <w:trHeight w:hRule="exact" w:val="340"/>
        </w:trPr>
        <w:tc>
          <w:tcPr>
            <w:tcW w:w="2835" w:type="dxa"/>
            <w:tcMar>
              <w:top w:w="57" w:type="dxa"/>
              <w:left w:w="57" w:type="dxa"/>
              <w:bottom w:w="57" w:type="dxa"/>
              <w:right w:w="57" w:type="dxa"/>
            </w:tcMar>
            <w:vAlign w:val="center"/>
          </w:tcPr>
          <w:p w:rsidR="008521FB" w:rsidRPr="0043627F" w:rsidRDefault="008521FB" w:rsidP="00E868DA">
            <w:pPr>
              <w:widowControl/>
              <w:suppressAutoHyphens w:val="0"/>
              <w:autoSpaceDN/>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drewna w kominkach kopciuchach( pozaklasowych)</w:t>
            </w:r>
          </w:p>
        </w:tc>
        <w:tc>
          <w:tcPr>
            <w:tcW w:w="567" w:type="dxa"/>
            <w:tcMar>
              <w:top w:w="57" w:type="dxa"/>
              <w:left w:w="57" w:type="dxa"/>
              <w:bottom w:w="57" w:type="dxa"/>
              <w:right w:w="57" w:type="dxa"/>
            </w:tcMar>
            <w:vAlign w:val="center"/>
          </w:tcPr>
          <w:p w:rsidR="008521FB" w:rsidRPr="0043627F" w:rsidRDefault="008521FB" w:rsidP="00E868DA">
            <w:pPr>
              <w:widowControl/>
              <w:tabs>
                <w:tab w:val="decimal" w:pos="284"/>
              </w:tabs>
              <w:suppressAutoHyphens w:val="0"/>
              <w:autoSpaceDN/>
              <w:jc w:val="center"/>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8</w:t>
            </w:r>
          </w:p>
        </w:tc>
      </w:tr>
      <w:tr w:rsidR="008521FB" w:rsidRPr="0043627F" w:rsidTr="00E868DA">
        <w:trPr>
          <w:trHeight w:hRule="exact" w:val="340"/>
        </w:trPr>
        <w:tc>
          <w:tcPr>
            <w:tcW w:w="2835" w:type="dxa"/>
            <w:tcMar>
              <w:top w:w="57" w:type="dxa"/>
              <w:left w:w="57" w:type="dxa"/>
              <w:bottom w:w="57" w:type="dxa"/>
              <w:right w:w="57" w:type="dxa"/>
            </w:tcMar>
            <w:vAlign w:val="center"/>
          </w:tcPr>
          <w:p w:rsidR="008521FB" w:rsidRPr="0043627F" w:rsidRDefault="008521FB" w:rsidP="00E868DA">
            <w:pPr>
              <w:widowControl/>
              <w:suppressAutoHyphens w:val="0"/>
              <w:autoSpaceDN/>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nie wiem</w:t>
            </w:r>
          </w:p>
        </w:tc>
        <w:tc>
          <w:tcPr>
            <w:tcW w:w="567" w:type="dxa"/>
            <w:tcMar>
              <w:top w:w="57" w:type="dxa"/>
              <w:left w:w="57" w:type="dxa"/>
              <w:bottom w:w="57" w:type="dxa"/>
              <w:right w:w="57" w:type="dxa"/>
            </w:tcMar>
            <w:vAlign w:val="center"/>
          </w:tcPr>
          <w:p w:rsidR="008521FB" w:rsidRPr="0043627F" w:rsidRDefault="008521FB" w:rsidP="00E868DA">
            <w:pPr>
              <w:widowControl/>
              <w:tabs>
                <w:tab w:val="decimal" w:pos="284"/>
              </w:tabs>
              <w:suppressAutoHyphens w:val="0"/>
              <w:autoSpaceDN/>
              <w:jc w:val="center"/>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44</w:t>
            </w:r>
          </w:p>
        </w:tc>
      </w:tr>
    </w:tbl>
    <w:p w:rsidR="0043627F" w:rsidRPr="00CF7D38" w:rsidRDefault="00E41A5C" w:rsidP="00DB0BAA">
      <w:pPr>
        <w:widowControl/>
        <w:suppressAutoHyphens w:val="0"/>
        <w:autoSpaceDN/>
        <w:spacing w:line="480" w:lineRule="auto"/>
        <w:ind w:firstLine="709"/>
        <w:jc w:val="both"/>
        <w:textAlignment w:val="auto"/>
        <w:rPr>
          <w:rFonts w:ascii="Arial" w:eastAsiaTheme="minorHAnsi" w:hAnsi="Arial" w:cs="Arial"/>
          <w:kern w:val="0"/>
          <w:lang w:eastAsia="en-US" w:bidi="ar-SA"/>
        </w:rPr>
      </w:pPr>
      <w:r w:rsidRPr="00CF7D38">
        <w:rPr>
          <w:rFonts w:ascii="Arial" w:eastAsiaTheme="minorHAnsi" w:hAnsi="Arial" w:cs="Arial"/>
          <w:kern w:val="0"/>
          <w:lang w:eastAsia="en-US" w:bidi="ar-SA"/>
        </w:rPr>
        <w:t xml:space="preserve">Trudno w tej sytuacji oczekiwać jakiś konkretnych działań zarówno samych mieszkańców, jak i wspólnot mieszkaniowych i innych instytucji odpowiedzialnych za </w:t>
      </w:r>
      <w:r w:rsidR="00B240F1" w:rsidRPr="00CF7D38">
        <w:rPr>
          <w:rFonts w:ascii="Arial" w:eastAsiaTheme="minorHAnsi" w:hAnsi="Arial" w:cs="Arial"/>
          <w:kern w:val="0"/>
          <w:lang w:eastAsia="en-US" w:bidi="ar-SA"/>
        </w:rPr>
        <w:t>ogrzewanie mieszkań i domów. Okazuje się, że przyjęcie samej uchwały nie rozwiązuje problemu, a jedynie tworzy pewne ramy prawne, które muszą być jednak wypełnione odpowiednimi działaniami, ale także szeroką kampanią edukacyjną i</w:t>
      </w:r>
      <w:r w:rsidR="000F0647">
        <w:rPr>
          <w:rFonts w:ascii="Arial" w:eastAsiaTheme="minorHAnsi" w:hAnsi="Arial" w:cs="Arial"/>
          <w:kern w:val="0"/>
          <w:lang w:eastAsia="en-US" w:bidi="ar-SA"/>
        </w:rPr>
        <w:t> </w:t>
      </w:r>
      <w:r w:rsidR="00B240F1" w:rsidRPr="00CF7D38">
        <w:rPr>
          <w:rFonts w:ascii="Arial" w:eastAsiaTheme="minorHAnsi" w:hAnsi="Arial" w:cs="Arial"/>
          <w:kern w:val="0"/>
          <w:lang w:eastAsia="en-US" w:bidi="ar-SA"/>
        </w:rPr>
        <w:t>informacyjną.</w:t>
      </w:r>
    </w:p>
    <w:p w:rsidR="00A03940" w:rsidRDefault="00B240F1" w:rsidP="000F0647">
      <w:pPr>
        <w:widowControl/>
        <w:suppressAutoHyphens w:val="0"/>
        <w:autoSpaceDN/>
        <w:spacing w:line="480" w:lineRule="auto"/>
        <w:ind w:firstLine="709"/>
        <w:contextualSpacing/>
        <w:jc w:val="both"/>
        <w:textAlignment w:val="auto"/>
        <w:rPr>
          <w:rFonts w:ascii="Arial" w:hAnsi="Arial" w:cs="Arial"/>
        </w:rPr>
      </w:pPr>
      <w:r>
        <w:rPr>
          <w:rFonts w:ascii="Arial" w:hAnsi="Arial" w:cs="Arial"/>
        </w:rPr>
        <w:t xml:space="preserve">Natomiast rośnie popularność szyldu „Dolnośląski Alarm Smogowy”. </w:t>
      </w:r>
      <w:r w:rsidR="00A03940" w:rsidRPr="00AA0FC0">
        <w:rPr>
          <w:rFonts w:ascii="Arial" w:hAnsi="Arial" w:cs="Arial"/>
        </w:rPr>
        <w:t xml:space="preserve">Na skutek </w:t>
      </w:r>
      <w:r>
        <w:rPr>
          <w:rFonts w:ascii="Arial" w:hAnsi="Arial" w:cs="Arial"/>
        </w:rPr>
        <w:t xml:space="preserve">systematycznie prowadzonych </w:t>
      </w:r>
      <w:r w:rsidR="00A03940" w:rsidRPr="00AA0FC0">
        <w:rPr>
          <w:rFonts w:ascii="Arial" w:hAnsi="Arial" w:cs="Arial"/>
        </w:rPr>
        <w:t xml:space="preserve">kampanii społecznych związanych z zagrożeniem </w:t>
      </w:r>
      <w:r w:rsidR="00A03940" w:rsidRPr="00AA0FC0">
        <w:rPr>
          <w:rFonts w:ascii="Arial" w:hAnsi="Arial" w:cs="Arial"/>
        </w:rPr>
        <w:lastRenderedPageBreak/>
        <w:t>smogowym zwiększyła się również</w:t>
      </w:r>
      <w:r w:rsidR="008521FB">
        <w:rPr>
          <w:rFonts w:ascii="Arial" w:hAnsi="Arial" w:cs="Arial"/>
        </w:rPr>
        <w:t xml:space="preserve"> </w:t>
      </w:r>
      <w:r w:rsidR="00A03940" w:rsidRPr="00AA0FC0">
        <w:rPr>
          <w:rFonts w:ascii="Arial" w:hAnsi="Arial" w:cs="Arial"/>
        </w:rPr>
        <w:t>liczba osób z 28%</w:t>
      </w:r>
      <w:r w:rsidR="0043627F">
        <w:rPr>
          <w:rFonts w:ascii="Arial" w:hAnsi="Arial" w:cs="Arial"/>
        </w:rPr>
        <w:t xml:space="preserve"> w 2016 r.,</w:t>
      </w:r>
      <w:r w:rsidR="008521FB">
        <w:rPr>
          <w:rFonts w:ascii="Arial" w:hAnsi="Arial" w:cs="Arial"/>
        </w:rPr>
        <w:t xml:space="preserve"> </w:t>
      </w:r>
      <w:r w:rsidR="00A03940" w:rsidRPr="00AA0FC0">
        <w:rPr>
          <w:rFonts w:ascii="Arial" w:hAnsi="Arial" w:cs="Arial"/>
        </w:rPr>
        <w:t>46%</w:t>
      </w:r>
      <w:r w:rsidR="0043627F">
        <w:rPr>
          <w:rFonts w:ascii="Arial" w:hAnsi="Arial" w:cs="Arial"/>
        </w:rPr>
        <w:t xml:space="preserve"> w 2017 r. do</w:t>
      </w:r>
      <w:r w:rsidR="008521FB">
        <w:rPr>
          <w:rFonts w:ascii="Arial" w:hAnsi="Arial" w:cs="Arial"/>
        </w:rPr>
        <w:t xml:space="preserve"> </w:t>
      </w:r>
      <w:r w:rsidR="0043627F">
        <w:rPr>
          <w:rFonts w:ascii="Arial" w:hAnsi="Arial" w:cs="Arial"/>
        </w:rPr>
        <w:t>52% w 2018 r.</w:t>
      </w:r>
      <w:r w:rsidR="008521FB">
        <w:rPr>
          <w:rFonts w:ascii="Arial" w:hAnsi="Arial" w:cs="Arial"/>
        </w:rPr>
        <w:t xml:space="preserve"> </w:t>
      </w:r>
      <w:r w:rsidR="00A03940" w:rsidRPr="00AA0FC0">
        <w:rPr>
          <w:rFonts w:ascii="Arial" w:hAnsi="Arial" w:cs="Arial"/>
        </w:rPr>
        <w:t>kojarzących działania Dolnośląskiego Alarmu Smogowego</w:t>
      </w:r>
      <w:r>
        <w:rPr>
          <w:rFonts w:ascii="Arial" w:hAnsi="Arial" w:cs="Arial"/>
        </w:rPr>
        <w:t xml:space="preserve"> (ryc.</w:t>
      </w:r>
      <w:r w:rsidR="008521FB">
        <w:rPr>
          <w:rFonts w:ascii="Arial" w:hAnsi="Arial" w:cs="Arial"/>
        </w:rPr>
        <w:t> </w:t>
      </w:r>
      <w:r>
        <w:rPr>
          <w:rFonts w:ascii="Arial" w:hAnsi="Arial" w:cs="Arial"/>
        </w:rPr>
        <w:t>8)</w:t>
      </w:r>
      <w:r w:rsidR="008521FB">
        <w:rPr>
          <w:rFonts w:ascii="Arial" w:hAnsi="Arial" w:cs="Arial"/>
        </w:rPr>
        <w:t>.</w:t>
      </w:r>
    </w:p>
    <w:p w:rsidR="008521FB" w:rsidRPr="000F0647" w:rsidRDefault="000E0031" w:rsidP="008521FB">
      <w:pPr>
        <w:keepNext/>
        <w:widowControl/>
        <w:suppressAutoHyphens w:val="0"/>
        <w:autoSpaceDN/>
        <w:spacing w:before="240" w:line="360" w:lineRule="auto"/>
        <w:jc w:val="center"/>
        <w:textAlignment w:val="auto"/>
        <w:rPr>
          <w:rFonts w:asciiTheme="minorHAnsi" w:eastAsiaTheme="minorHAnsi" w:hAnsiTheme="minorHAnsi" w:cstheme="minorHAnsi"/>
          <w:b/>
          <w:color w:val="2E74B5" w:themeColor="accent1" w:themeShade="BF"/>
          <w:kern w:val="0"/>
          <w:lang w:eastAsia="en-US" w:bidi="ar-SA"/>
        </w:rPr>
      </w:pPr>
      <w:r>
        <w:rPr>
          <w:rFonts w:asciiTheme="minorHAnsi" w:eastAsiaTheme="minorHAnsi" w:hAnsiTheme="minorHAnsi" w:cstheme="minorHAnsi"/>
          <w:b/>
          <w:color w:val="2E74B5" w:themeColor="accent1" w:themeShade="BF"/>
          <w:kern w:val="0"/>
          <w:lang w:eastAsia="en-US" w:bidi="ar-SA"/>
        </w:rPr>
        <w:t>Ryc. 7</w:t>
      </w:r>
    </w:p>
    <w:p w:rsidR="008521FB" w:rsidRPr="000F0647" w:rsidRDefault="008521FB" w:rsidP="008521FB">
      <w:pPr>
        <w:widowControl/>
        <w:suppressAutoHyphens w:val="0"/>
        <w:autoSpaceDN/>
        <w:spacing w:after="240" w:line="360" w:lineRule="auto"/>
        <w:jc w:val="center"/>
        <w:textAlignment w:val="auto"/>
        <w:rPr>
          <w:rFonts w:asciiTheme="minorHAnsi" w:eastAsiaTheme="minorHAnsi" w:hAnsiTheme="minorHAnsi" w:cstheme="minorHAnsi"/>
          <w:color w:val="2E74B5" w:themeColor="accent1" w:themeShade="BF"/>
          <w:kern w:val="0"/>
          <w:lang w:eastAsia="en-US" w:bidi="ar-SA"/>
        </w:rPr>
      </w:pPr>
      <w:r w:rsidRPr="000F0647">
        <w:rPr>
          <w:rFonts w:asciiTheme="minorHAnsi" w:eastAsiaTheme="minorHAnsi" w:hAnsiTheme="minorHAnsi" w:cstheme="minorHAnsi"/>
          <w:noProof/>
          <w:color w:val="2E74B5" w:themeColor="accent1" w:themeShade="BF"/>
          <w:kern w:val="0"/>
          <w:sz w:val="22"/>
          <w:szCs w:val="22"/>
          <w:lang w:eastAsia="pl-PL" w:bidi="ar-SA"/>
        </w:rPr>
        <w:drawing>
          <wp:anchor distT="0" distB="144145" distL="114300" distR="114300" simplePos="0" relativeHeight="251688960" behindDoc="1" locked="0" layoutInCell="1" allowOverlap="0" wp14:anchorId="42920432" wp14:editId="76B7B84B">
            <wp:simplePos x="0" y="0"/>
            <wp:positionH relativeFrom="column">
              <wp:align>center</wp:align>
            </wp:positionH>
            <wp:positionV relativeFrom="paragraph">
              <wp:posOffset>421640</wp:posOffset>
            </wp:positionV>
            <wp:extent cx="5486400" cy="3200400"/>
            <wp:effectExtent l="0" t="0" r="0" b="0"/>
            <wp:wrapTopAndBottom/>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0F0647">
        <w:rPr>
          <w:rFonts w:asciiTheme="minorHAnsi" w:eastAsiaTheme="minorHAnsi" w:hAnsiTheme="minorHAnsi" w:cstheme="minorHAnsi"/>
          <w:color w:val="2E74B5" w:themeColor="accent1" w:themeShade="BF"/>
          <w:kern w:val="0"/>
          <w:lang w:eastAsia="en-US" w:bidi="ar-SA"/>
        </w:rPr>
        <w:t>Czy słyszał Pan(i) o społecznej kampanii Dolnośląski Alarm Smogowy?</w:t>
      </w:r>
    </w:p>
    <w:p w:rsidR="0043627F" w:rsidRDefault="00B240F1" w:rsidP="008521FB">
      <w:pPr>
        <w:pStyle w:val="Nagwek1"/>
        <w:suppressAutoHyphens w:val="0"/>
        <w:rPr>
          <w:rFonts w:eastAsia="Times New Roman"/>
        </w:rPr>
      </w:pPr>
      <w:bookmarkStart w:id="16" w:name="_Toc514702637"/>
      <w:r>
        <w:rPr>
          <w:rFonts w:eastAsia="Times New Roman"/>
        </w:rPr>
        <w:t>Co robić? Jakie działania władze miasta powinny podejmować?</w:t>
      </w:r>
      <w:bookmarkEnd w:id="16"/>
    </w:p>
    <w:p w:rsidR="00B240F1" w:rsidRDefault="00A2569B" w:rsidP="000F0647">
      <w:pPr>
        <w:widowControl/>
        <w:spacing w:line="480" w:lineRule="auto"/>
        <w:ind w:firstLine="709"/>
        <w:jc w:val="both"/>
        <w:rPr>
          <w:rFonts w:ascii="Arial" w:hAnsi="Arial" w:cs="Arial"/>
        </w:rPr>
      </w:pPr>
      <w:r w:rsidRPr="00CF7D38">
        <w:rPr>
          <w:rFonts w:ascii="Arial" w:hAnsi="Arial" w:cs="Arial"/>
        </w:rPr>
        <w:t>Pytając się o preferowan</w:t>
      </w:r>
      <w:r w:rsidR="00230745">
        <w:rPr>
          <w:rFonts w:ascii="Arial" w:hAnsi="Arial" w:cs="Arial"/>
        </w:rPr>
        <w:t>e działania, które mają polepszyć</w:t>
      </w:r>
      <w:r w:rsidRPr="00CF7D38">
        <w:rPr>
          <w:rFonts w:ascii="Arial" w:hAnsi="Arial" w:cs="Arial"/>
        </w:rPr>
        <w:t xml:space="preserve"> jakość powietrza w</w:t>
      </w:r>
      <w:r w:rsidR="000F0647">
        <w:rPr>
          <w:rFonts w:ascii="Arial" w:hAnsi="Arial" w:cs="Arial"/>
        </w:rPr>
        <w:t> </w:t>
      </w:r>
      <w:r w:rsidRPr="00CF7D38">
        <w:rPr>
          <w:rFonts w:ascii="Arial" w:hAnsi="Arial" w:cs="Arial"/>
        </w:rPr>
        <w:t>mieście wrocławianie najczęściej wskazują na poprawę i rozwój funkcjonowania transportu publicznego (76%)</w:t>
      </w:r>
      <w:r w:rsidR="008521FB">
        <w:rPr>
          <w:rFonts w:ascii="Arial" w:hAnsi="Arial" w:cs="Arial"/>
        </w:rPr>
        <w:t xml:space="preserve"> </w:t>
      </w:r>
      <w:r w:rsidRPr="00CF7D38">
        <w:rPr>
          <w:rFonts w:ascii="Arial" w:hAnsi="Arial" w:cs="Arial"/>
        </w:rPr>
        <w:t>oraz na rozbudowę terenów zielonych w mieście (62%). Te odpowiedzi z pewnością wiążą się nie tylko z problemem smogu, ale także z</w:t>
      </w:r>
      <w:r w:rsidR="000F0647">
        <w:rPr>
          <w:rFonts w:ascii="Arial" w:hAnsi="Arial" w:cs="Arial"/>
        </w:rPr>
        <w:t> </w:t>
      </w:r>
      <w:r w:rsidRPr="00CF7D38">
        <w:rPr>
          <w:rFonts w:ascii="Arial" w:hAnsi="Arial" w:cs="Arial"/>
        </w:rPr>
        <w:t>codziennymi problemami funkcjonowania we Wrocławiu.</w:t>
      </w:r>
      <w:r w:rsidR="008521FB">
        <w:rPr>
          <w:rFonts w:ascii="Arial" w:hAnsi="Arial" w:cs="Arial"/>
        </w:rPr>
        <w:t xml:space="preserve"> </w:t>
      </w:r>
      <w:r w:rsidR="00CF7D38" w:rsidRPr="00CF7D38">
        <w:rPr>
          <w:rFonts w:ascii="Arial" w:hAnsi="Arial" w:cs="Arial"/>
        </w:rPr>
        <w:t>Zakorkowane ulice, kojarzenie smogu głównie z samochodami oraz brak</w:t>
      </w:r>
      <w:r w:rsidR="008521FB">
        <w:rPr>
          <w:rFonts w:ascii="Arial" w:hAnsi="Arial" w:cs="Arial"/>
        </w:rPr>
        <w:t xml:space="preserve"> </w:t>
      </w:r>
      <w:r w:rsidR="00CF7D38" w:rsidRPr="00CF7D38">
        <w:rPr>
          <w:rFonts w:ascii="Arial" w:hAnsi="Arial" w:cs="Arial"/>
        </w:rPr>
        <w:t>sprawnych połączeń</w:t>
      </w:r>
      <w:r w:rsidR="00230745">
        <w:rPr>
          <w:rFonts w:ascii="Arial" w:hAnsi="Arial" w:cs="Arial"/>
        </w:rPr>
        <w:t xml:space="preserve"> komunikacyjnych</w:t>
      </w:r>
      <w:r w:rsidR="00CF7D38" w:rsidRPr="00CF7D38">
        <w:rPr>
          <w:rFonts w:ascii="Arial" w:hAnsi="Arial" w:cs="Arial"/>
        </w:rPr>
        <w:t xml:space="preserve"> z wieloma częściami miasta</w:t>
      </w:r>
      <w:r w:rsidR="00230745">
        <w:rPr>
          <w:rFonts w:ascii="Arial" w:hAnsi="Arial" w:cs="Arial"/>
        </w:rPr>
        <w:t xml:space="preserve"> – to wszystko</w:t>
      </w:r>
      <w:r w:rsidR="00CF7D38" w:rsidRPr="00CF7D38">
        <w:rPr>
          <w:rFonts w:ascii="Arial" w:hAnsi="Arial" w:cs="Arial"/>
        </w:rPr>
        <w:t xml:space="preserve"> wyjaśnia dlaczego postulat rozwoju transportu publicznego uzyskał najwięcej wskazań. Z kolei wskazywanie na rozbudowę terenów zielonych może się wiązać nie tylko z odczuwaniem smogu, ale także z informacjami o wycinaniu drzew na poszczególnych </w:t>
      </w:r>
      <w:r w:rsidR="00CF7D38" w:rsidRPr="00CF7D38">
        <w:rPr>
          <w:rFonts w:ascii="Arial" w:hAnsi="Arial" w:cs="Arial"/>
        </w:rPr>
        <w:lastRenderedPageBreak/>
        <w:t xml:space="preserve">osiedlach, a także z brakiem odpowiedniej ilości terenów rekreacyjnych w mieście do </w:t>
      </w:r>
      <w:r w:rsidR="00230745">
        <w:rPr>
          <w:rFonts w:ascii="Arial" w:hAnsi="Arial" w:cs="Arial"/>
        </w:rPr>
        <w:t>spędzania wolnego czasu w wolne</w:t>
      </w:r>
      <w:r w:rsidR="00CF7D38" w:rsidRPr="00CF7D38">
        <w:rPr>
          <w:rFonts w:ascii="Arial" w:hAnsi="Arial" w:cs="Arial"/>
        </w:rPr>
        <w:t xml:space="preserve"> dni.</w:t>
      </w:r>
    </w:p>
    <w:p w:rsidR="0043627F" w:rsidRPr="003F21F9" w:rsidRDefault="00CF7D38" w:rsidP="008521FB">
      <w:pPr>
        <w:spacing w:line="480" w:lineRule="auto"/>
        <w:ind w:firstLine="709"/>
        <w:jc w:val="both"/>
        <w:rPr>
          <w:rFonts w:ascii="Arial" w:hAnsi="Arial" w:cs="Arial"/>
        </w:rPr>
      </w:pPr>
      <w:r>
        <w:rPr>
          <w:rFonts w:ascii="Arial" w:hAnsi="Arial" w:cs="Arial"/>
        </w:rPr>
        <w:t>Na kolejnych miejscach znalazły się postulaty związane z „wymianą pieców węglowych na bardziej ekologiczne sposoby ogrzewania mieszkań” (51%) oraz „finansowanie i przeprowadzenie mieszkań do sieci ciepłowniczej miasta” (41%). Najmniej popularny okazał się zakaz paleniem węgla na terenie miasta (19%). Stąd wniosek, że zakazy wynikające z uchwały antysmogowej muszą iść w parze z</w:t>
      </w:r>
      <w:r w:rsidR="000F0647">
        <w:rPr>
          <w:rFonts w:ascii="Arial" w:hAnsi="Arial" w:cs="Arial"/>
        </w:rPr>
        <w:t> </w:t>
      </w:r>
      <w:r>
        <w:rPr>
          <w:rFonts w:ascii="Arial" w:hAnsi="Arial" w:cs="Arial"/>
        </w:rPr>
        <w:t xml:space="preserve">działaniami, które zmieniają odczuwalnie </w:t>
      </w:r>
      <w:r w:rsidR="003F21F9">
        <w:rPr>
          <w:rFonts w:ascii="Arial" w:hAnsi="Arial" w:cs="Arial"/>
        </w:rPr>
        <w:t>jakość życia mieszkańców i są w stanie zaspokoić także inne ich potrzeby społeczne (zieleń w mieście, lepszy transport publiczny).</w:t>
      </w:r>
    </w:p>
    <w:p w:rsidR="008521FB" w:rsidRPr="000F0647" w:rsidRDefault="008521FB" w:rsidP="008521FB">
      <w:pPr>
        <w:keepNext/>
        <w:widowControl/>
        <w:suppressAutoHyphens w:val="0"/>
        <w:autoSpaceDN/>
        <w:spacing w:before="240" w:line="360" w:lineRule="auto"/>
        <w:jc w:val="center"/>
        <w:textAlignment w:val="auto"/>
        <w:rPr>
          <w:rFonts w:asciiTheme="minorHAnsi" w:eastAsiaTheme="minorHAnsi" w:hAnsiTheme="minorHAnsi" w:cstheme="minorHAnsi"/>
          <w:b/>
          <w:color w:val="2E74B5" w:themeColor="accent1" w:themeShade="BF"/>
          <w:kern w:val="0"/>
          <w:lang w:eastAsia="en-US" w:bidi="ar-SA"/>
        </w:rPr>
      </w:pPr>
      <w:r w:rsidRPr="000F0647">
        <w:rPr>
          <w:rFonts w:asciiTheme="minorHAnsi" w:eastAsiaTheme="minorHAnsi" w:hAnsiTheme="minorHAnsi" w:cstheme="minorHAnsi"/>
          <w:b/>
          <w:color w:val="2E74B5" w:themeColor="accent1" w:themeShade="BF"/>
          <w:kern w:val="0"/>
          <w:lang w:eastAsia="en-US" w:bidi="ar-SA"/>
        </w:rPr>
        <w:t>Tabela 7</w:t>
      </w:r>
    </w:p>
    <w:p w:rsidR="0043627F" w:rsidRPr="008521FB" w:rsidRDefault="0043627F" w:rsidP="008521FB">
      <w:pPr>
        <w:widowControl/>
        <w:suppressAutoHyphens w:val="0"/>
        <w:autoSpaceDN/>
        <w:spacing w:after="240" w:line="360" w:lineRule="auto"/>
        <w:jc w:val="center"/>
        <w:textAlignment w:val="auto"/>
        <w:rPr>
          <w:rFonts w:asciiTheme="minorHAnsi" w:eastAsiaTheme="minorHAnsi" w:hAnsiTheme="minorHAnsi" w:cstheme="minorHAnsi"/>
          <w:color w:val="5B9BD5" w:themeColor="accent1"/>
          <w:kern w:val="0"/>
          <w:lang w:eastAsia="en-US" w:bidi="ar-SA"/>
        </w:rPr>
      </w:pPr>
      <w:r w:rsidRPr="000F0647">
        <w:rPr>
          <w:rFonts w:asciiTheme="minorHAnsi" w:eastAsiaTheme="minorHAnsi" w:hAnsiTheme="minorHAnsi" w:cstheme="minorHAnsi"/>
          <w:color w:val="2E74B5" w:themeColor="accent1" w:themeShade="BF"/>
          <w:kern w:val="0"/>
          <w:lang w:eastAsia="en-US" w:bidi="ar-SA"/>
        </w:rPr>
        <w:t>Jakie działania w pierwszej kolejności</w:t>
      </w:r>
      <w:r w:rsidR="008521FB" w:rsidRPr="000F0647">
        <w:rPr>
          <w:rFonts w:asciiTheme="minorHAnsi" w:eastAsiaTheme="minorHAnsi" w:hAnsiTheme="minorHAnsi" w:cstheme="minorHAnsi"/>
          <w:color w:val="2E74B5" w:themeColor="accent1" w:themeShade="BF"/>
          <w:kern w:val="0"/>
          <w:lang w:eastAsia="en-US" w:bidi="ar-SA"/>
        </w:rPr>
        <w:t xml:space="preserve"> </w:t>
      </w:r>
      <w:r w:rsidRPr="000F0647">
        <w:rPr>
          <w:rFonts w:asciiTheme="minorHAnsi" w:eastAsiaTheme="minorHAnsi" w:hAnsiTheme="minorHAnsi" w:cstheme="minorHAnsi"/>
          <w:color w:val="2E74B5" w:themeColor="accent1" w:themeShade="BF"/>
          <w:kern w:val="0"/>
          <w:lang w:eastAsia="en-US" w:bidi="ar-SA"/>
        </w:rPr>
        <w:t>powinny</w:t>
      </w:r>
      <w:r w:rsidR="008521FB" w:rsidRPr="000F0647">
        <w:rPr>
          <w:rFonts w:asciiTheme="minorHAnsi" w:eastAsiaTheme="minorHAnsi" w:hAnsiTheme="minorHAnsi" w:cstheme="minorHAnsi"/>
          <w:color w:val="2E74B5" w:themeColor="accent1" w:themeShade="BF"/>
          <w:kern w:val="0"/>
          <w:lang w:eastAsia="en-US" w:bidi="ar-SA"/>
        </w:rPr>
        <w:t xml:space="preserve"> </w:t>
      </w:r>
      <w:r w:rsidRPr="000F0647">
        <w:rPr>
          <w:rFonts w:asciiTheme="minorHAnsi" w:eastAsiaTheme="minorHAnsi" w:hAnsiTheme="minorHAnsi" w:cstheme="minorHAnsi"/>
          <w:color w:val="2E74B5" w:themeColor="accent1" w:themeShade="BF"/>
          <w:kern w:val="0"/>
          <w:lang w:eastAsia="en-US" w:bidi="ar-SA"/>
        </w:rPr>
        <w:t>podjąć władze miasta</w:t>
      </w:r>
      <w:r w:rsidR="008521FB" w:rsidRPr="000F0647">
        <w:rPr>
          <w:rFonts w:asciiTheme="minorHAnsi" w:eastAsiaTheme="minorHAnsi" w:hAnsiTheme="minorHAnsi" w:cstheme="minorHAnsi"/>
          <w:color w:val="2E74B5" w:themeColor="accent1" w:themeShade="BF"/>
          <w:kern w:val="0"/>
          <w:lang w:eastAsia="en-US" w:bidi="ar-SA"/>
        </w:rPr>
        <w:t xml:space="preserve"> </w:t>
      </w:r>
      <w:r w:rsidRPr="000F0647">
        <w:rPr>
          <w:rFonts w:asciiTheme="minorHAnsi" w:eastAsiaTheme="minorHAnsi" w:hAnsiTheme="minorHAnsi" w:cstheme="minorHAnsi"/>
          <w:color w:val="2E74B5" w:themeColor="accent1" w:themeShade="BF"/>
          <w:kern w:val="0"/>
          <w:lang w:eastAsia="en-US" w:bidi="ar-SA"/>
        </w:rPr>
        <w:t>dla zmiany sytuacji (badani mogli wybrać więcej niż 1 odpowiedź) (dane w procentach):</w:t>
      </w:r>
    </w:p>
    <w:tbl>
      <w:tblPr>
        <w:tblStyle w:val="Tabela-Siatka"/>
        <w:tblpPr w:leftFromText="142" w:rightFromText="142" w:bottomFromText="227" w:vertAnchor="text" w:tblpXSpec="center" w:tblpY="1"/>
        <w:tblOverlap w:val="never"/>
        <w:tblW w:w="5000" w:type="pct"/>
        <w:tblBorders>
          <w:insideH w:val="none" w:sz="0" w:space="0" w:color="auto"/>
        </w:tblBorders>
        <w:tblLook w:val="04A0" w:firstRow="1" w:lastRow="0" w:firstColumn="1" w:lastColumn="0" w:noHBand="0" w:noVBand="1"/>
      </w:tblPr>
      <w:tblGrid>
        <w:gridCol w:w="8428"/>
        <w:gridCol w:w="632"/>
      </w:tblGrid>
      <w:tr w:rsidR="0043627F" w:rsidRPr="0043627F" w:rsidTr="008521FB">
        <w:trPr>
          <w:trHeight w:hRule="exact" w:val="340"/>
        </w:trPr>
        <w:tc>
          <w:tcPr>
            <w:tcW w:w="4531" w:type="dxa"/>
            <w:tcMar>
              <w:top w:w="57" w:type="dxa"/>
              <w:left w:w="57" w:type="dxa"/>
              <w:bottom w:w="57" w:type="dxa"/>
              <w:right w:w="57" w:type="dxa"/>
            </w:tcMar>
          </w:tcPr>
          <w:p w:rsidR="0043627F" w:rsidRPr="0043627F" w:rsidRDefault="0043627F" w:rsidP="008521FB">
            <w:pPr>
              <w:widowControl/>
              <w:suppressAutoHyphens w:val="0"/>
              <w:autoSpaceDN/>
              <w:ind w:left="340" w:hanging="340"/>
              <w:contextualSpacing/>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Bardzie</w:t>
            </w:r>
            <w:r w:rsidR="00A2569B">
              <w:rPr>
                <w:rFonts w:asciiTheme="minorHAnsi" w:eastAsiaTheme="minorHAnsi" w:hAnsiTheme="minorHAnsi" w:cstheme="minorHAnsi"/>
                <w:kern w:val="0"/>
                <w:sz w:val="22"/>
                <w:szCs w:val="22"/>
                <w:lang w:eastAsia="en-US" w:bidi="ar-SA"/>
              </w:rPr>
              <w:t>j zdecydowany rozwój transportu publicznego</w:t>
            </w:r>
          </w:p>
        </w:tc>
        <w:tc>
          <w:tcPr>
            <w:tcW w:w="340" w:type="dxa"/>
            <w:tcMar>
              <w:top w:w="57" w:type="dxa"/>
              <w:left w:w="57" w:type="dxa"/>
              <w:bottom w:w="57" w:type="dxa"/>
              <w:right w:w="57" w:type="dxa"/>
            </w:tcMar>
          </w:tcPr>
          <w:p w:rsidR="0043627F" w:rsidRPr="0043627F" w:rsidRDefault="0043627F" w:rsidP="008521FB">
            <w:pPr>
              <w:widowControl/>
              <w:suppressAutoHyphens w:val="0"/>
              <w:autoSpaceDN/>
              <w:contextualSpacing/>
              <w:jc w:val="center"/>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76</w:t>
            </w:r>
          </w:p>
        </w:tc>
      </w:tr>
      <w:tr w:rsidR="0043627F" w:rsidRPr="0043627F" w:rsidTr="008521FB">
        <w:trPr>
          <w:trHeight w:hRule="exact" w:val="340"/>
        </w:trPr>
        <w:tc>
          <w:tcPr>
            <w:tcW w:w="4531" w:type="dxa"/>
            <w:tcMar>
              <w:top w:w="57" w:type="dxa"/>
              <w:left w:w="57" w:type="dxa"/>
              <w:bottom w:w="57" w:type="dxa"/>
              <w:right w:w="57" w:type="dxa"/>
            </w:tcMar>
          </w:tcPr>
          <w:p w:rsidR="0043627F" w:rsidRPr="0043627F" w:rsidRDefault="0043627F" w:rsidP="008521FB">
            <w:pPr>
              <w:widowControl/>
              <w:suppressAutoHyphens w:val="0"/>
              <w:autoSpaceDN/>
              <w:ind w:left="340" w:hanging="340"/>
              <w:contextualSpacing/>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Tworzenie nowych parków i obszarów zielonych w mieście</w:t>
            </w:r>
          </w:p>
        </w:tc>
        <w:tc>
          <w:tcPr>
            <w:tcW w:w="340" w:type="dxa"/>
            <w:tcMar>
              <w:top w:w="57" w:type="dxa"/>
              <w:left w:w="57" w:type="dxa"/>
              <w:bottom w:w="57" w:type="dxa"/>
              <w:right w:w="57" w:type="dxa"/>
            </w:tcMar>
          </w:tcPr>
          <w:p w:rsidR="0043627F" w:rsidRPr="0043627F" w:rsidRDefault="0043627F" w:rsidP="008521FB">
            <w:pPr>
              <w:widowControl/>
              <w:suppressAutoHyphens w:val="0"/>
              <w:autoSpaceDN/>
              <w:contextualSpacing/>
              <w:jc w:val="center"/>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62</w:t>
            </w:r>
          </w:p>
        </w:tc>
      </w:tr>
      <w:tr w:rsidR="0043627F" w:rsidRPr="0043627F" w:rsidTr="008521FB">
        <w:trPr>
          <w:trHeight w:hRule="exact" w:val="567"/>
        </w:trPr>
        <w:tc>
          <w:tcPr>
            <w:tcW w:w="4531" w:type="dxa"/>
            <w:tcMar>
              <w:top w:w="57" w:type="dxa"/>
              <w:left w:w="57" w:type="dxa"/>
              <w:bottom w:w="57" w:type="dxa"/>
              <w:right w:w="57" w:type="dxa"/>
            </w:tcMar>
            <w:vAlign w:val="bottom"/>
          </w:tcPr>
          <w:p w:rsidR="0043627F" w:rsidRPr="0043627F" w:rsidRDefault="0043627F" w:rsidP="008521FB">
            <w:pPr>
              <w:widowControl/>
              <w:suppressAutoHyphens w:val="0"/>
              <w:autoSpaceDN/>
              <w:ind w:left="340" w:hanging="340"/>
              <w:contextualSpacing/>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Wymiana pieców węglowych na bardziej ekologiczne sposoby ocieplania mieszkań wśród mieszkańców miasta</w:t>
            </w:r>
          </w:p>
        </w:tc>
        <w:tc>
          <w:tcPr>
            <w:tcW w:w="340" w:type="dxa"/>
            <w:tcMar>
              <w:top w:w="57" w:type="dxa"/>
              <w:left w:w="57" w:type="dxa"/>
              <w:bottom w:w="57" w:type="dxa"/>
              <w:right w:w="57" w:type="dxa"/>
            </w:tcMar>
            <w:vAlign w:val="bottom"/>
          </w:tcPr>
          <w:p w:rsidR="0043627F" w:rsidRPr="0043627F" w:rsidRDefault="00A2569B" w:rsidP="008521FB">
            <w:pPr>
              <w:widowControl/>
              <w:suppressAutoHyphens w:val="0"/>
              <w:autoSpaceDN/>
              <w:contextualSpacing/>
              <w:jc w:val="center"/>
              <w:textAlignment w:val="auto"/>
              <w:rPr>
                <w:rFonts w:asciiTheme="minorHAnsi" w:eastAsiaTheme="minorHAnsi" w:hAnsiTheme="minorHAnsi" w:cstheme="minorHAnsi"/>
                <w:kern w:val="0"/>
                <w:sz w:val="22"/>
                <w:szCs w:val="22"/>
                <w:lang w:eastAsia="en-US" w:bidi="ar-SA"/>
              </w:rPr>
            </w:pPr>
            <w:r>
              <w:rPr>
                <w:rFonts w:asciiTheme="minorHAnsi" w:eastAsiaTheme="minorHAnsi" w:hAnsiTheme="minorHAnsi" w:cstheme="minorHAnsi"/>
                <w:kern w:val="0"/>
                <w:sz w:val="22"/>
                <w:szCs w:val="22"/>
                <w:lang w:eastAsia="en-US" w:bidi="ar-SA"/>
              </w:rPr>
              <w:t>51</w:t>
            </w:r>
          </w:p>
        </w:tc>
      </w:tr>
      <w:tr w:rsidR="0043627F" w:rsidRPr="0043627F" w:rsidTr="008521FB">
        <w:trPr>
          <w:trHeight w:hRule="exact" w:val="340"/>
        </w:trPr>
        <w:tc>
          <w:tcPr>
            <w:tcW w:w="4531" w:type="dxa"/>
            <w:tcMar>
              <w:top w:w="57" w:type="dxa"/>
              <w:left w:w="57" w:type="dxa"/>
              <w:bottom w:w="57" w:type="dxa"/>
              <w:right w:w="57" w:type="dxa"/>
            </w:tcMar>
          </w:tcPr>
          <w:p w:rsidR="0043627F" w:rsidRPr="0043627F" w:rsidRDefault="0043627F" w:rsidP="008521FB">
            <w:pPr>
              <w:widowControl/>
              <w:suppressAutoHyphens w:val="0"/>
              <w:autoSpaceDN/>
              <w:ind w:left="340" w:hanging="340"/>
              <w:contextualSpacing/>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Finasowanie i przeprowadzenie podłączenia mieszkań do sieci ciepłowniczej miasta</w:t>
            </w:r>
          </w:p>
        </w:tc>
        <w:tc>
          <w:tcPr>
            <w:tcW w:w="340" w:type="dxa"/>
            <w:tcMar>
              <w:top w:w="57" w:type="dxa"/>
              <w:left w:w="57" w:type="dxa"/>
              <w:bottom w:w="57" w:type="dxa"/>
              <w:right w:w="57" w:type="dxa"/>
            </w:tcMar>
          </w:tcPr>
          <w:p w:rsidR="0043627F" w:rsidRPr="0043627F" w:rsidRDefault="0043627F" w:rsidP="008521FB">
            <w:pPr>
              <w:widowControl/>
              <w:suppressAutoHyphens w:val="0"/>
              <w:autoSpaceDN/>
              <w:contextualSpacing/>
              <w:jc w:val="center"/>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41</w:t>
            </w:r>
          </w:p>
        </w:tc>
      </w:tr>
      <w:tr w:rsidR="0043627F" w:rsidRPr="0043627F" w:rsidTr="008521FB">
        <w:trPr>
          <w:trHeight w:hRule="exact" w:val="340"/>
        </w:trPr>
        <w:tc>
          <w:tcPr>
            <w:tcW w:w="4531" w:type="dxa"/>
            <w:tcMar>
              <w:top w:w="57" w:type="dxa"/>
              <w:left w:w="57" w:type="dxa"/>
              <w:bottom w:w="57" w:type="dxa"/>
              <w:right w:w="57" w:type="dxa"/>
            </w:tcMar>
          </w:tcPr>
          <w:p w:rsidR="0043627F" w:rsidRPr="0043627F" w:rsidRDefault="0043627F" w:rsidP="008521FB">
            <w:pPr>
              <w:widowControl/>
              <w:suppressAutoHyphens w:val="0"/>
              <w:autoSpaceDN/>
              <w:ind w:left="340" w:hanging="340"/>
              <w:contextualSpacing/>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Wprowadzenie zakazu palenia węglem na obszarze miasta</w:t>
            </w:r>
          </w:p>
        </w:tc>
        <w:tc>
          <w:tcPr>
            <w:tcW w:w="340" w:type="dxa"/>
            <w:tcMar>
              <w:top w:w="57" w:type="dxa"/>
              <w:left w:w="57" w:type="dxa"/>
              <w:bottom w:w="57" w:type="dxa"/>
              <w:right w:w="57" w:type="dxa"/>
            </w:tcMar>
          </w:tcPr>
          <w:p w:rsidR="0043627F" w:rsidRPr="0043627F" w:rsidRDefault="0043627F" w:rsidP="008521FB">
            <w:pPr>
              <w:widowControl/>
              <w:suppressAutoHyphens w:val="0"/>
              <w:autoSpaceDN/>
              <w:contextualSpacing/>
              <w:jc w:val="center"/>
              <w:textAlignment w:val="auto"/>
              <w:rPr>
                <w:rFonts w:asciiTheme="minorHAnsi" w:eastAsiaTheme="minorHAnsi" w:hAnsiTheme="minorHAnsi" w:cstheme="minorHAnsi"/>
                <w:kern w:val="0"/>
                <w:sz w:val="22"/>
                <w:szCs w:val="22"/>
                <w:lang w:eastAsia="en-US" w:bidi="ar-SA"/>
              </w:rPr>
            </w:pPr>
            <w:r w:rsidRPr="0043627F">
              <w:rPr>
                <w:rFonts w:asciiTheme="minorHAnsi" w:eastAsiaTheme="minorHAnsi" w:hAnsiTheme="minorHAnsi" w:cstheme="minorHAnsi"/>
                <w:kern w:val="0"/>
                <w:sz w:val="22"/>
                <w:szCs w:val="22"/>
                <w:lang w:eastAsia="en-US" w:bidi="ar-SA"/>
              </w:rPr>
              <w:t>19</w:t>
            </w:r>
          </w:p>
        </w:tc>
      </w:tr>
    </w:tbl>
    <w:p w:rsidR="007A5023" w:rsidRDefault="00577752" w:rsidP="006D04FB">
      <w:pPr>
        <w:pStyle w:val="Nagwek1"/>
        <w:suppressAutoHyphens w:val="0"/>
        <w:rPr>
          <w:rFonts w:eastAsia="Times New Roman"/>
        </w:rPr>
      </w:pPr>
      <w:bookmarkStart w:id="17" w:name="_Toc514669349"/>
      <w:bookmarkStart w:id="18" w:name="_Toc514702638"/>
      <w:r>
        <w:rPr>
          <w:rFonts w:eastAsia="Times New Roman"/>
        </w:rPr>
        <w:t>Konkluzje</w:t>
      </w:r>
      <w:bookmarkEnd w:id="17"/>
      <w:bookmarkEnd w:id="18"/>
    </w:p>
    <w:p w:rsidR="003F21F9" w:rsidRDefault="003F21F9" w:rsidP="008521FB">
      <w:pPr>
        <w:spacing w:line="480" w:lineRule="auto"/>
        <w:ind w:firstLine="709"/>
        <w:jc w:val="both"/>
        <w:rPr>
          <w:rFonts w:ascii="Arial" w:hAnsi="Arial" w:cs="Arial"/>
        </w:rPr>
      </w:pPr>
      <w:r w:rsidRPr="008521FB">
        <w:rPr>
          <w:rFonts w:ascii="Arial" w:hAnsi="Arial" w:cs="Arial"/>
        </w:rPr>
        <w:t>Smog i zatrute powietrze przestały być definitywnie kwestią zainteresowania tylko grup i środowisk ekologicznych. Można powiedzieć z pełnym przekonaniem, że jest to obecnie w odczuciu opinii społecznej jeden z największych problemów publicznych Wrocławia. Świadomość zagrożeń dla zdrowia związanych ze smogiem jest powszechna. Natomiast działania władz zarówno samorządowych, jak i</w:t>
      </w:r>
      <w:r w:rsidR="000F0647">
        <w:rPr>
          <w:rFonts w:ascii="Arial" w:hAnsi="Arial" w:cs="Arial"/>
        </w:rPr>
        <w:t> </w:t>
      </w:r>
      <w:r w:rsidRPr="008521FB">
        <w:rPr>
          <w:rFonts w:ascii="Arial" w:hAnsi="Arial" w:cs="Arial"/>
        </w:rPr>
        <w:t xml:space="preserve">rządowych są oceniane jako niewystarczające. </w:t>
      </w:r>
      <w:r w:rsidR="00230745">
        <w:rPr>
          <w:rFonts w:ascii="Arial" w:hAnsi="Arial" w:cs="Arial"/>
        </w:rPr>
        <w:t xml:space="preserve">Jeśli jednak problem smogu uzyskał </w:t>
      </w:r>
      <w:r w:rsidR="00230745">
        <w:rPr>
          <w:rFonts w:ascii="Arial" w:hAnsi="Arial" w:cs="Arial"/>
        </w:rPr>
        <w:lastRenderedPageBreak/>
        <w:t>status problemu społecznego i powszechnie krytykowanego, to można spodziewać się większego zainteresowania</w:t>
      </w:r>
      <w:r w:rsidR="006F2B9B">
        <w:rPr>
          <w:rFonts w:ascii="Arial" w:hAnsi="Arial" w:cs="Arial"/>
        </w:rPr>
        <w:t xml:space="preserve"> tym zjawiskiem - </w:t>
      </w:r>
      <w:r w:rsidR="00230745">
        <w:rPr>
          <w:rFonts w:ascii="Arial" w:hAnsi="Arial" w:cs="Arial"/>
        </w:rPr>
        <w:t xml:space="preserve"> choćby z powodów marketingu politycznego</w:t>
      </w:r>
      <w:r w:rsidR="006F2B9B">
        <w:rPr>
          <w:rFonts w:ascii="Arial" w:hAnsi="Arial" w:cs="Arial"/>
        </w:rPr>
        <w:t xml:space="preserve"> - </w:t>
      </w:r>
      <w:r w:rsidR="00230745">
        <w:rPr>
          <w:rFonts w:ascii="Arial" w:hAnsi="Arial" w:cs="Arial"/>
        </w:rPr>
        <w:t xml:space="preserve"> ze strony różnych ugrupowań partyjnych.</w:t>
      </w:r>
      <w:r w:rsidR="006F2B9B">
        <w:rPr>
          <w:rFonts w:ascii="Arial" w:hAnsi="Arial" w:cs="Arial"/>
        </w:rPr>
        <w:t xml:space="preserve"> A takie warunki zawsze sprzyjają łatwiejszemu naciskowi opinii publicznej na decyzyjne elity władzy.</w:t>
      </w:r>
    </w:p>
    <w:p w:rsidR="00230745" w:rsidRDefault="00230745" w:rsidP="008521FB">
      <w:pPr>
        <w:spacing w:line="480" w:lineRule="auto"/>
        <w:ind w:firstLine="709"/>
        <w:jc w:val="both"/>
        <w:rPr>
          <w:rFonts w:ascii="Arial" w:hAnsi="Arial" w:cs="Arial"/>
        </w:rPr>
      </w:pPr>
      <w:r>
        <w:rPr>
          <w:rFonts w:ascii="Arial" w:hAnsi="Arial" w:cs="Arial"/>
        </w:rPr>
        <w:t>O ile rośnie świadomość co do źródeł smogu w mieście, o tyle zupełnie martwa pozostaje przyjęta przez sejmik województwa dolnośląskiego uchwała antysmogowa. Jak na razie istnieje ona tylko na papierze, a jej zapisy są prawie zupełnie nieznane ogółowi opinii publicznej. Jest to spore wyzwanie zarówno dla władz samorządowych, jak również dla organizacji społecznych.</w:t>
      </w:r>
    </w:p>
    <w:p w:rsidR="00230745" w:rsidRDefault="00B2054D" w:rsidP="008521FB">
      <w:pPr>
        <w:spacing w:line="480" w:lineRule="auto"/>
        <w:ind w:firstLine="709"/>
        <w:jc w:val="both"/>
        <w:rPr>
          <w:rFonts w:ascii="Arial" w:hAnsi="Arial" w:cs="Arial"/>
        </w:rPr>
      </w:pPr>
      <w:r>
        <w:rPr>
          <w:rFonts w:ascii="Arial" w:hAnsi="Arial" w:cs="Arial"/>
        </w:rPr>
        <w:t>Najczęściej postulowane</w:t>
      </w:r>
      <w:r w:rsidR="00230745">
        <w:rPr>
          <w:rFonts w:ascii="Arial" w:hAnsi="Arial" w:cs="Arial"/>
        </w:rPr>
        <w:t xml:space="preserve"> przez </w:t>
      </w:r>
      <w:r>
        <w:rPr>
          <w:rFonts w:ascii="Arial" w:hAnsi="Arial" w:cs="Arial"/>
        </w:rPr>
        <w:t>opinię publiczną działania, które mogłyby poprawić jakość powietrza we Wrocławiu wyraźnie wskazują, że walka ze smogiem nie powinna ograniczać się tylko do kwestii bezpośrednio związanych z zanieczyszczeniem powietrza, ale też może być pewnym pretekstem do debaty na temat całego modelu lokalnego ładu społecznego (transport publiczny, rola i znaczenie terenów zielonych, obecność drzew w mieście, socjalno-finansowe wsparcie dla biedniejszych mieszkańców starych kamienic, w których najwięcej jest pieców opalanych węglem etc.).</w:t>
      </w:r>
    </w:p>
    <w:p w:rsidR="00B37728" w:rsidRDefault="00B2054D" w:rsidP="00B37728">
      <w:pPr>
        <w:spacing w:line="480" w:lineRule="auto"/>
        <w:ind w:firstLine="709"/>
        <w:jc w:val="both"/>
        <w:rPr>
          <w:rFonts w:ascii="Arial" w:hAnsi="Arial" w:cs="Arial"/>
        </w:rPr>
      </w:pPr>
      <w:r>
        <w:rPr>
          <w:rFonts w:ascii="Arial" w:hAnsi="Arial" w:cs="Arial"/>
        </w:rPr>
        <w:t>To jednak od kształtu kampanii społecznej i debaty o smogu zależeć będzie czy walka o czyste powietrze może być elementem upominania się o bardziej zielony ład społeczny. Wydaje się, że na tym etapie powszechnej świadomości smogu i jego zagrożeń dla zdrowia ludzi warto rozszerzyć w tym kontekście  w najbliższej przyszłości d</w:t>
      </w:r>
      <w:r w:rsidR="006F2B9B">
        <w:rPr>
          <w:rFonts w:ascii="Arial" w:hAnsi="Arial" w:cs="Arial"/>
        </w:rPr>
        <w:t>ebatę i diagnozę o kolejne wątki z tym związane: postawa wobec odnawialnych źródeł energii; rozwój terenów zielonych w mieście, transport publiczny w mieście, ale także w całej aglomeracji wrocławskiej.</w:t>
      </w:r>
      <w:r w:rsidR="00B37728">
        <w:rPr>
          <w:rFonts w:ascii="Arial" w:hAnsi="Arial" w:cs="Arial"/>
        </w:rPr>
        <w:t xml:space="preserve"> </w:t>
      </w:r>
    </w:p>
    <w:p w:rsidR="00B37728" w:rsidRPr="000E2B06" w:rsidRDefault="00B37728" w:rsidP="00B37728">
      <w:pPr>
        <w:spacing w:line="480" w:lineRule="auto"/>
        <w:ind w:firstLine="709"/>
        <w:jc w:val="both"/>
        <w:rPr>
          <w:rFonts w:ascii="Arial" w:hAnsi="Arial" w:cs="Arial"/>
        </w:rPr>
      </w:pPr>
      <w:r>
        <w:rPr>
          <w:rFonts w:ascii="Arial" w:hAnsi="Arial" w:cs="Arial"/>
        </w:rPr>
        <w:t xml:space="preserve">Punktem wyjścia do debaty o zielonej demokracji w mieście mogą być </w:t>
      </w:r>
      <w:r>
        <w:rPr>
          <w:rFonts w:ascii="Arial" w:hAnsi="Arial" w:cs="Arial"/>
        </w:rPr>
        <w:lastRenderedPageBreak/>
        <w:t xml:space="preserve">dotychczasowe starania władz Wrocławia o tytuł „Zielonej stolicy Europy”, które zakończyły się niepowodzeniem. Warto pokazać, że ekologia nie jest tylko hasłem do działań marketingowych, ale wiąże się z określoną wizją polityki. </w:t>
      </w:r>
      <w:r w:rsidRPr="000E2B06">
        <w:rPr>
          <w:rFonts w:ascii="Arial" w:hAnsi="Arial" w:cs="Arial"/>
        </w:rPr>
        <w:t xml:space="preserve">Jak podkreślał to Murray </w:t>
      </w:r>
      <w:proofErr w:type="spellStart"/>
      <w:r w:rsidRPr="000E2B06">
        <w:rPr>
          <w:rFonts w:ascii="Arial" w:hAnsi="Arial" w:cs="Arial"/>
        </w:rPr>
        <w:t>Bookchin</w:t>
      </w:r>
      <w:proofErr w:type="spellEnd"/>
      <w:r w:rsidRPr="000E2B06">
        <w:rPr>
          <w:rFonts w:ascii="Arial" w:hAnsi="Arial" w:cs="Arial"/>
        </w:rPr>
        <w:t>, współczesne problemy ekologiczne mają zazwyczaj społeczny charakter</w:t>
      </w:r>
      <w:r w:rsidRPr="000E2B06">
        <w:rPr>
          <w:rStyle w:val="Odwoanieprzypisudolnego"/>
          <w:rFonts w:ascii="Arial" w:hAnsi="Arial" w:cs="Arial"/>
        </w:rPr>
        <w:footnoteReference w:id="1"/>
      </w:r>
      <w:r w:rsidRPr="000E2B06">
        <w:rPr>
          <w:rFonts w:ascii="Arial" w:hAnsi="Arial" w:cs="Arial"/>
        </w:rPr>
        <w:t xml:space="preserve"> – bez odrzucenia zasady dominacji i eksploatacji w życiu społecznym, trudno jest zablokować ten sam mechanizm rozciągnięty na świat przyrody. Zgodne jest to z konkluzją David </w:t>
      </w:r>
      <w:proofErr w:type="spellStart"/>
      <w:r w:rsidRPr="000E2B06">
        <w:rPr>
          <w:rFonts w:ascii="Arial" w:hAnsi="Arial" w:cs="Arial"/>
        </w:rPr>
        <w:t>Lindenmayer</w:t>
      </w:r>
      <w:proofErr w:type="spellEnd"/>
      <w:r w:rsidRPr="000E2B06">
        <w:rPr>
          <w:rFonts w:ascii="Arial" w:hAnsi="Arial" w:cs="Arial"/>
        </w:rPr>
        <w:t>,  iż „</w:t>
      </w:r>
      <w:r w:rsidR="00602D88" w:rsidRPr="000E2B06">
        <w:rPr>
          <w:rFonts w:ascii="Arial" w:hAnsi="Arial" w:cs="Arial"/>
        </w:rPr>
        <w:t>p</w:t>
      </w:r>
      <w:r w:rsidRPr="000E2B06">
        <w:rPr>
          <w:rFonts w:ascii="Arial" w:hAnsi="Arial" w:cs="Arial"/>
        </w:rPr>
        <w:t>roblemy związane z nadużywaniem zasobów naturalnych i potencjalną zapaścią ekosystemów są z natury tymi, które wynikają z kiepskich decyz</w:t>
      </w:r>
      <w:r w:rsidR="00602D88" w:rsidRPr="000E2B06">
        <w:rPr>
          <w:rFonts w:ascii="Arial" w:hAnsi="Arial" w:cs="Arial"/>
        </w:rPr>
        <w:t xml:space="preserve">ji, na które wpływ miała </w:t>
      </w:r>
      <w:r w:rsidRPr="000E2B06">
        <w:rPr>
          <w:rFonts w:ascii="Arial" w:hAnsi="Arial" w:cs="Arial"/>
        </w:rPr>
        <w:t xml:space="preserve"> władza gospodarcza I  polityczna</w:t>
      </w:r>
      <w:r w:rsidRPr="000E2B06">
        <w:rPr>
          <w:rFonts w:ascii="Arial" w:hAnsi="Arial" w:cs="Arial"/>
          <w:lang w:val="en-GB"/>
        </w:rPr>
        <w:t>”</w:t>
      </w:r>
      <w:r w:rsidRPr="000E2B06">
        <w:rPr>
          <w:rStyle w:val="Odwoanieprzypisudolnego"/>
          <w:rFonts w:ascii="Arial" w:hAnsi="Arial" w:cs="Arial"/>
          <w:lang w:val="en-GB"/>
        </w:rPr>
        <w:footnoteReference w:id="2"/>
      </w:r>
      <w:r w:rsidRPr="000E2B06">
        <w:rPr>
          <w:rFonts w:ascii="Arial" w:hAnsi="Arial" w:cs="Arial"/>
        </w:rPr>
        <w:t xml:space="preserve">. Stąd debata społeczna o czystym powietrzu i ekologicznej wizji miasta z założenia jest zaproszeniem do debaty politycznej o </w:t>
      </w:r>
      <w:r w:rsidR="00602D88" w:rsidRPr="000E2B06">
        <w:rPr>
          <w:rFonts w:ascii="Arial" w:hAnsi="Arial" w:cs="Arial"/>
        </w:rPr>
        <w:t>kształtach ładu społecz</w:t>
      </w:r>
      <w:r w:rsidR="00515FB9" w:rsidRPr="000E2B06">
        <w:rPr>
          <w:rFonts w:ascii="Arial" w:hAnsi="Arial" w:cs="Arial"/>
        </w:rPr>
        <w:t xml:space="preserve">nego i możliwej transformacji ekologicznej, która objęłaby przebudowę infrastruktury publicznej (restrukturyzacja energetyczna miasta, inwestycje w </w:t>
      </w:r>
      <w:proofErr w:type="spellStart"/>
      <w:r w:rsidR="000E2B06">
        <w:rPr>
          <w:rFonts w:ascii="Arial" w:hAnsi="Arial" w:cs="Arial"/>
        </w:rPr>
        <w:t>termo</w:t>
      </w:r>
      <w:r w:rsidR="00515FB9" w:rsidRPr="000E2B06">
        <w:rPr>
          <w:rFonts w:ascii="Arial" w:hAnsi="Arial" w:cs="Arial"/>
        </w:rPr>
        <w:t>renowację</w:t>
      </w:r>
      <w:proofErr w:type="spellEnd"/>
      <w:r w:rsidR="00515FB9" w:rsidRPr="000E2B06">
        <w:rPr>
          <w:rFonts w:ascii="Arial" w:hAnsi="Arial" w:cs="Arial"/>
        </w:rPr>
        <w:t xml:space="preserve"> budynków, przechodzenie na odnawialne źródła energii, wykorzystanie w pełni i w sposób racjonalny</w:t>
      </w:r>
      <w:r w:rsidR="000E2B06">
        <w:rPr>
          <w:rFonts w:ascii="Arial" w:hAnsi="Arial" w:cs="Arial"/>
        </w:rPr>
        <w:t xml:space="preserve"> do transportu publicznego</w:t>
      </w:r>
      <w:r w:rsidR="00515FB9" w:rsidRPr="000E2B06">
        <w:rPr>
          <w:rFonts w:ascii="Arial" w:hAnsi="Arial" w:cs="Arial"/>
        </w:rPr>
        <w:t xml:space="preserve"> infrastruktury kolejowej na terenie miasta, mocne zaakcentowanie w planach zagospodarowania przestrzeni terenów zielonych).  </w:t>
      </w:r>
    </w:p>
    <w:p w:rsidR="00B37728" w:rsidRPr="000E2B06" w:rsidRDefault="00515FB9" w:rsidP="00B37728">
      <w:pPr>
        <w:spacing w:line="480" w:lineRule="auto"/>
        <w:ind w:firstLine="709"/>
        <w:jc w:val="both"/>
        <w:rPr>
          <w:rFonts w:ascii="Arial" w:hAnsi="Arial" w:cs="Arial"/>
        </w:rPr>
      </w:pPr>
      <w:r w:rsidRPr="000E2B06">
        <w:rPr>
          <w:rFonts w:ascii="Arial" w:hAnsi="Arial" w:cs="Arial"/>
        </w:rPr>
        <w:t xml:space="preserve"> Zmierzenie się z tymi wyzwaniami wymaga jednak  demokratycznych, zdecentralizowanych i otwartych</w:t>
      </w:r>
      <w:r w:rsidR="00B37728" w:rsidRPr="000E2B06">
        <w:rPr>
          <w:rFonts w:ascii="Arial" w:hAnsi="Arial" w:cs="Arial"/>
        </w:rPr>
        <w:t xml:space="preserve"> na dialog</w:t>
      </w:r>
      <w:r w:rsidRPr="000E2B06">
        <w:rPr>
          <w:rFonts w:ascii="Arial" w:hAnsi="Arial" w:cs="Arial"/>
        </w:rPr>
        <w:t xml:space="preserve"> struktur zarządzania miastem, a także </w:t>
      </w:r>
      <w:r w:rsidR="000E2B06" w:rsidRPr="000E2B06">
        <w:rPr>
          <w:rFonts w:ascii="Arial" w:hAnsi="Arial" w:cs="Arial"/>
        </w:rPr>
        <w:t xml:space="preserve">  swobodnego dostępu mieszkańców do kluczowych informacji </w:t>
      </w:r>
      <w:r w:rsidR="00B37728" w:rsidRPr="000E2B06">
        <w:rPr>
          <w:rFonts w:ascii="Arial" w:hAnsi="Arial" w:cs="Arial"/>
        </w:rPr>
        <w:t xml:space="preserve"> </w:t>
      </w:r>
      <w:r w:rsidR="000E2B06" w:rsidRPr="000E2B06">
        <w:rPr>
          <w:rFonts w:ascii="Arial" w:hAnsi="Arial" w:cs="Arial"/>
        </w:rPr>
        <w:t>związanych z polityką miejską i możliwości wpływania  na najważniejsze decyzje kształtujące jakość życia społeczności lokalnej.</w:t>
      </w:r>
    </w:p>
    <w:p w:rsidR="00B37728" w:rsidRPr="008521FB" w:rsidRDefault="00B37728" w:rsidP="00B37728">
      <w:pPr>
        <w:spacing w:line="480" w:lineRule="auto"/>
        <w:ind w:firstLine="709"/>
        <w:jc w:val="both"/>
        <w:rPr>
          <w:rFonts w:ascii="Arial" w:hAnsi="Arial" w:cs="Arial"/>
        </w:rPr>
      </w:pPr>
    </w:p>
    <w:sectPr w:rsidR="00B37728" w:rsidRPr="008521FB" w:rsidSect="00E53A8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51E" w:rsidRDefault="00CC451E" w:rsidP="00A97271">
      <w:r>
        <w:separator/>
      </w:r>
    </w:p>
  </w:endnote>
  <w:endnote w:type="continuationSeparator" w:id="0">
    <w:p w:rsidR="00CC451E" w:rsidRDefault="00CC451E" w:rsidP="00A9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844970"/>
      <w:docPartObj>
        <w:docPartGallery w:val="Page Numbers (Bottom of Page)"/>
        <w:docPartUnique/>
      </w:docPartObj>
    </w:sdtPr>
    <w:sdtEndPr/>
    <w:sdtContent>
      <w:p w:rsidR="006950F3" w:rsidRDefault="006950F3">
        <w:pPr>
          <w:pStyle w:val="Stopka"/>
          <w:jc w:val="center"/>
        </w:pPr>
        <w:r>
          <w:fldChar w:fldCharType="begin"/>
        </w:r>
        <w:r>
          <w:instrText>PAGE   \* MERGEFORMAT</w:instrText>
        </w:r>
        <w:r>
          <w:fldChar w:fldCharType="separate"/>
        </w:r>
        <w:r w:rsidR="006102D0">
          <w:rPr>
            <w:noProof/>
          </w:rPr>
          <w:t>15</w:t>
        </w:r>
        <w:r>
          <w:fldChar w:fldCharType="end"/>
        </w:r>
      </w:p>
    </w:sdtContent>
  </w:sdt>
  <w:p w:rsidR="006950F3" w:rsidRDefault="006950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51E" w:rsidRDefault="00CC451E" w:rsidP="00A97271">
      <w:r>
        <w:separator/>
      </w:r>
    </w:p>
  </w:footnote>
  <w:footnote w:type="continuationSeparator" w:id="0">
    <w:p w:rsidR="00CC451E" w:rsidRDefault="00CC451E" w:rsidP="00A97271">
      <w:r>
        <w:continuationSeparator/>
      </w:r>
    </w:p>
  </w:footnote>
  <w:footnote w:id="1">
    <w:p w:rsidR="00B37728" w:rsidRDefault="00B37728" w:rsidP="00B37728">
      <w:pPr>
        <w:pStyle w:val="Tekstprzypisudolnego"/>
      </w:pPr>
      <w:r>
        <w:rPr>
          <w:rStyle w:val="Odwoanieprzypisudolnego"/>
        </w:rPr>
        <w:footnoteRef/>
      </w:r>
      <w:r>
        <w:t xml:space="preserve">  </w:t>
      </w:r>
      <w:r w:rsidRPr="0015185B">
        <w:t xml:space="preserve">Murray Bookchin </w:t>
      </w:r>
      <w:r>
        <w:t xml:space="preserve">, </w:t>
      </w:r>
      <w:r w:rsidRPr="000E2B06">
        <w:rPr>
          <w:i/>
        </w:rPr>
        <w:t>The Ecological Crisis and the Need to Remake Society</w:t>
      </w:r>
      <w:r w:rsidR="000E2B06">
        <w:t>, in The Next R</w:t>
      </w:r>
      <w:r>
        <w:t>evolution / Murray Bookchin, Debbie Bookchin, Blair Taylor ; preface by Ursula K. Le Guin, Verso, London-New York 2015, 39-64.</w:t>
      </w:r>
    </w:p>
  </w:footnote>
  <w:footnote w:id="2">
    <w:p w:rsidR="00B37728" w:rsidRDefault="00B37728" w:rsidP="00B37728">
      <w:pPr>
        <w:pStyle w:val="Tekstprzypisudolnego"/>
      </w:pPr>
      <w:r>
        <w:rPr>
          <w:rStyle w:val="Odwoanieprzypisudolnego"/>
        </w:rPr>
        <w:footnoteRef/>
      </w:r>
      <w:r>
        <w:t xml:space="preserve"> </w:t>
      </w:r>
      <w:r w:rsidRPr="00DA0DDF">
        <w:t xml:space="preserve">David </w:t>
      </w:r>
      <w:r w:rsidRPr="00DA0DDF">
        <w:t>Lindenmayer</w:t>
      </w:r>
      <w:r>
        <w:t xml:space="preserve">, </w:t>
      </w:r>
      <w:r w:rsidRPr="00DA0DDF">
        <w:t>Halting natural resource depletion: Engaging with economic and political power</w:t>
      </w:r>
      <w:r>
        <w:t xml:space="preserve">, </w:t>
      </w:r>
    </w:p>
    <w:p w:rsidR="00B37728" w:rsidRDefault="00B37728" w:rsidP="00B37728">
      <w:pPr>
        <w:pStyle w:val="Tekstprzypisudolnego"/>
      </w:pPr>
      <w:r w:rsidRPr="000E2B06">
        <w:rPr>
          <w:i/>
        </w:rPr>
        <w:t>The Economic and Labour Relations Review</w:t>
      </w:r>
      <w:r>
        <w:t>, Vol 28, Issue 1, 2017, p.52.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D14"/>
    <w:multiLevelType w:val="hybridMultilevel"/>
    <w:tmpl w:val="A06E1456"/>
    <w:lvl w:ilvl="0" w:tplc="6840CED2">
      <w:start w:val="1"/>
      <w:numFmt w:val="decimal"/>
      <w:lvlText w:val="%1)"/>
      <w:lvlJc w:val="left"/>
      <w:pPr>
        <w:ind w:left="785" w:hanging="360"/>
      </w:pPr>
      <w:rPr>
        <w:rFonts w:hint="default"/>
        <w:b/>
        <w:color w:val="5B9BD5"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EC23B8"/>
    <w:multiLevelType w:val="hybridMultilevel"/>
    <w:tmpl w:val="A06E1456"/>
    <w:lvl w:ilvl="0" w:tplc="6840CED2">
      <w:start w:val="1"/>
      <w:numFmt w:val="decimal"/>
      <w:lvlText w:val="%1)"/>
      <w:lvlJc w:val="left"/>
      <w:pPr>
        <w:ind w:left="785" w:hanging="360"/>
      </w:pPr>
      <w:rPr>
        <w:rFonts w:hint="default"/>
        <w:b/>
        <w:color w:val="5B9BD5"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D95C2E"/>
    <w:multiLevelType w:val="hybridMultilevel"/>
    <w:tmpl w:val="6DEED2A6"/>
    <w:lvl w:ilvl="0" w:tplc="6840CED2">
      <w:start w:val="1"/>
      <w:numFmt w:val="decimal"/>
      <w:lvlText w:val="%1)"/>
      <w:lvlJc w:val="left"/>
      <w:pPr>
        <w:ind w:left="785" w:hanging="360"/>
      </w:pPr>
      <w:rPr>
        <w:rFonts w:hint="default"/>
        <w:b/>
        <w:color w:val="5B9BD5"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C20625"/>
    <w:multiLevelType w:val="hybridMultilevel"/>
    <w:tmpl w:val="E452A4FC"/>
    <w:lvl w:ilvl="0" w:tplc="D11E12BA">
      <w:start w:val="201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8D7DEC"/>
    <w:multiLevelType w:val="hybridMultilevel"/>
    <w:tmpl w:val="6DEED2A6"/>
    <w:lvl w:ilvl="0" w:tplc="6840CED2">
      <w:start w:val="1"/>
      <w:numFmt w:val="decimal"/>
      <w:lvlText w:val="%1)"/>
      <w:lvlJc w:val="left"/>
      <w:pPr>
        <w:ind w:left="785" w:hanging="360"/>
      </w:pPr>
      <w:rPr>
        <w:rFonts w:hint="default"/>
        <w:b/>
        <w:color w:val="5B9BD5"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6F"/>
    <w:rsid w:val="00052C91"/>
    <w:rsid w:val="000613CB"/>
    <w:rsid w:val="0007141B"/>
    <w:rsid w:val="00084C35"/>
    <w:rsid w:val="000A6800"/>
    <w:rsid w:val="000B3839"/>
    <w:rsid w:val="000D77D0"/>
    <w:rsid w:val="000E0031"/>
    <w:rsid w:val="000E2B06"/>
    <w:rsid w:val="000E38F8"/>
    <w:rsid w:val="000E5A67"/>
    <w:rsid w:val="000E6D10"/>
    <w:rsid w:val="000F0647"/>
    <w:rsid w:val="000F2CDF"/>
    <w:rsid w:val="00110DE3"/>
    <w:rsid w:val="00112977"/>
    <w:rsid w:val="00122E17"/>
    <w:rsid w:val="00140012"/>
    <w:rsid w:val="00151692"/>
    <w:rsid w:val="001820D4"/>
    <w:rsid w:val="00187508"/>
    <w:rsid w:val="001970DC"/>
    <w:rsid w:val="001A2592"/>
    <w:rsid w:val="001A706D"/>
    <w:rsid w:val="001D0D70"/>
    <w:rsid w:val="001D5545"/>
    <w:rsid w:val="001E276F"/>
    <w:rsid w:val="001F0622"/>
    <w:rsid w:val="00200122"/>
    <w:rsid w:val="00222E52"/>
    <w:rsid w:val="00230745"/>
    <w:rsid w:val="002363A6"/>
    <w:rsid w:val="00245430"/>
    <w:rsid w:val="002454A2"/>
    <w:rsid w:val="00254A61"/>
    <w:rsid w:val="00294AE3"/>
    <w:rsid w:val="002B5598"/>
    <w:rsid w:val="002D16E8"/>
    <w:rsid w:val="002F3496"/>
    <w:rsid w:val="003013E0"/>
    <w:rsid w:val="00302A15"/>
    <w:rsid w:val="00302FF3"/>
    <w:rsid w:val="00305A33"/>
    <w:rsid w:val="00375A0B"/>
    <w:rsid w:val="003B072D"/>
    <w:rsid w:val="003D0A85"/>
    <w:rsid w:val="003D54F9"/>
    <w:rsid w:val="003F21F9"/>
    <w:rsid w:val="003F44B1"/>
    <w:rsid w:val="00403624"/>
    <w:rsid w:val="00406D55"/>
    <w:rsid w:val="00413151"/>
    <w:rsid w:val="00416ADA"/>
    <w:rsid w:val="0043627F"/>
    <w:rsid w:val="00442773"/>
    <w:rsid w:val="0044586F"/>
    <w:rsid w:val="00446275"/>
    <w:rsid w:val="004705A3"/>
    <w:rsid w:val="0048075D"/>
    <w:rsid w:val="00495C43"/>
    <w:rsid w:val="004A482B"/>
    <w:rsid w:val="004C2B66"/>
    <w:rsid w:val="004C5B13"/>
    <w:rsid w:val="004D7543"/>
    <w:rsid w:val="004F6F9B"/>
    <w:rsid w:val="00510ADB"/>
    <w:rsid w:val="00515FB9"/>
    <w:rsid w:val="0055043C"/>
    <w:rsid w:val="005579F3"/>
    <w:rsid w:val="00571D5F"/>
    <w:rsid w:val="005724F7"/>
    <w:rsid w:val="00577752"/>
    <w:rsid w:val="00582A0E"/>
    <w:rsid w:val="005A5A13"/>
    <w:rsid w:val="005C35AA"/>
    <w:rsid w:val="005C5B65"/>
    <w:rsid w:val="005C720D"/>
    <w:rsid w:val="005D6C17"/>
    <w:rsid w:val="00602D88"/>
    <w:rsid w:val="006102D0"/>
    <w:rsid w:val="00622700"/>
    <w:rsid w:val="006268AD"/>
    <w:rsid w:val="006279BF"/>
    <w:rsid w:val="00637D65"/>
    <w:rsid w:val="006473B3"/>
    <w:rsid w:val="00661BCB"/>
    <w:rsid w:val="006709DB"/>
    <w:rsid w:val="00671E4F"/>
    <w:rsid w:val="006950F3"/>
    <w:rsid w:val="006B484E"/>
    <w:rsid w:val="006B56F1"/>
    <w:rsid w:val="006C64A7"/>
    <w:rsid w:val="006D04FB"/>
    <w:rsid w:val="006D271F"/>
    <w:rsid w:val="006E342B"/>
    <w:rsid w:val="006F2B9B"/>
    <w:rsid w:val="00701BBE"/>
    <w:rsid w:val="007107E1"/>
    <w:rsid w:val="007243EE"/>
    <w:rsid w:val="007344F0"/>
    <w:rsid w:val="00736DB4"/>
    <w:rsid w:val="00751E59"/>
    <w:rsid w:val="007860F9"/>
    <w:rsid w:val="007A38BB"/>
    <w:rsid w:val="007A5023"/>
    <w:rsid w:val="007E168C"/>
    <w:rsid w:val="007F260F"/>
    <w:rsid w:val="00815B96"/>
    <w:rsid w:val="0083329A"/>
    <w:rsid w:val="008436CA"/>
    <w:rsid w:val="008521FB"/>
    <w:rsid w:val="008709E1"/>
    <w:rsid w:val="008A1CFD"/>
    <w:rsid w:val="008A33E5"/>
    <w:rsid w:val="008C4E17"/>
    <w:rsid w:val="008D2427"/>
    <w:rsid w:val="008E5D2D"/>
    <w:rsid w:val="008E7D8B"/>
    <w:rsid w:val="009117DA"/>
    <w:rsid w:val="00920E7A"/>
    <w:rsid w:val="00924D5E"/>
    <w:rsid w:val="00926CAC"/>
    <w:rsid w:val="00943F8A"/>
    <w:rsid w:val="00951ED1"/>
    <w:rsid w:val="009615DC"/>
    <w:rsid w:val="009708F0"/>
    <w:rsid w:val="00980208"/>
    <w:rsid w:val="0098406F"/>
    <w:rsid w:val="00984DD0"/>
    <w:rsid w:val="0099114C"/>
    <w:rsid w:val="00996C9F"/>
    <w:rsid w:val="009B7CF9"/>
    <w:rsid w:val="009E131D"/>
    <w:rsid w:val="009F0341"/>
    <w:rsid w:val="009F63EA"/>
    <w:rsid w:val="00A02099"/>
    <w:rsid w:val="00A03940"/>
    <w:rsid w:val="00A0581B"/>
    <w:rsid w:val="00A175D7"/>
    <w:rsid w:val="00A2569B"/>
    <w:rsid w:val="00A7599C"/>
    <w:rsid w:val="00A84842"/>
    <w:rsid w:val="00A8780D"/>
    <w:rsid w:val="00A94959"/>
    <w:rsid w:val="00A97271"/>
    <w:rsid w:val="00AA0FC0"/>
    <w:rsid w:val="00AA7CCD"/>
    <w:rsid w:val="00AD6D01"/>
    <w:rsid w:val="00AE57DC"/>
    <w:rsid w:val="00AF30C1"/>
    <w:rsid w:val="00AF37B4"/>
    <w:rsid w:val="00B027F9"/>
    <w:rsid w:val="00B07959"/>
    <w:rsid w:val="00B201D0"/>
    <w:rsid w:val="00B2054D"/>
    <w:rsid w:val="00B240F1"/>
    <w:rsid w:val="00B27008"/>
    <w:rsid w:val="00B32F8D"/>
    <w:rsid w:val="00B37728"/>
    <w:rsid w:val="00B4630F"/>
    <w:rsid w:val="00B53270"/>
    <w:rsid w:val="00B53373"/>
    <w:rsid w:val="00B54A64"/>
    <w:rsid w:val="00B80CC9"/>
    <w:rsid w:val="00BA515E"/>
    <w:rsid w:val="00BA5347"/>
    <w:rsid w:val="00BA69D9"/>
    <w:rsid w:val="00BC2922"/>
    <w:rsid w:val="00BD215B"/>
    <w:rsid w:val="00BD5614"/>
    <w:rsid w:val="00BD6AA1"/>
    <w:rsid w:val="00BF1BDA"/>
    <w:rsid w:val="00BF2050"/>
    <w:rsid w:val="00C12E40"/>
    <w:rsid w:val="00C212DA"/>
    <w:rsid w:val="00C22B2B"/>
    <w:rsid w:val="00C25050"/>
    <w:rsid w:val="00C34C88"/>
    <w:rsid w:val="00C65677"/>
    <w:rsid w:val="00C81A33"/>
    <w:rsid w:val="00C81D2A"/>
    <w:rsid w:val="00C902BE"/>
    <w:rsid w:val="00CC3BE1"/>
    <w:rsid w:val="00CC451E"/>
    <w:rsid w:val="00CE4E75"/>
    <w:rsid w:val="00CF7D38"/>
    <w:rsid w:val="00D00022"/>
    <w:rsid w:val="00D22DEA"/>
    <w:rsid w:val="00D40EC3"/>
    <w:rsid w:val="00D537E2"/>
    <w:rsid w:val="00D57FB6"/>
    <w:rsid w:val="00D61E18"/>
    <w:rsid w:val="00D6797D"/>
    <w:rsid w:val="00D93331"/>
    <w:rsid w:val="00D9681B"/>
    <w:rsid w:val="00DB0BAA"/>
    <w:rsid w:val="00DB49B8"/>
    <w:rsid w:val="00DC0763"/>
    <w:rsid w:val="00DC58CD"/>
    <w:rsid w:val="00DE4255"/>
    <w:rsid w:val="00DF20D0"/>
    <w:rsid w:val="00DF5249"/>
    <w:rsid w:val="00DF65C8"/>
    <w:rsid w:val="00DF6C92"/>
    <w:rsid w:val="00E1698B"/>
    <w:rsid w:val="00E33A2C"/>
    <w:rsid w:val="00E364CB"/>
    <w:rsid w:val="00E41A5C"/>
    <w:rsid w:val="00E47273"/>
    <w:rsid w:val="00E51A59"/>
    <w:rsid w:val="00E53A80"/>
    <w:rsid w:val="00E63B6F"/>
    <w:rsid w:val="00E6484B"/>
    <w:rsid w:val="00E97E7B"/>
    <w:rsid w:val="00EA18DE"/>
    <w:rsid w:val="00EA44D5"/>
    <w:rsid w:val="00EA6C0E"/>
    <w:rsid w:val="00EA79BD"/>
    <w:rsid w:val="00EC29F4"/>
    <w:rsid w:val="00EC5775"/>
    <w:rsid w:val="00ED682A"/>
    <w:rsid w:val="00EE5CE4"/>
    <w:rsid w:val="00F2140A"/>
    <w:rsid w:val="00F421A3"/>
    <w:rsid w:val="00F46FD7"/>
    <w:rsid w:val="00F57536"/>
    <w:rsid w:val="00F8514B"/>
    <w:rsid w:val="00F87570"/>
    <w:rsid w:val="00F91F57"/>
    <w:rsid w:val="00FE0934"/>
    <w:rsid w:val="00FE3569"/>
    <w:rsid w:val="00FF6B46"/>
    <w:rsid w:val="00FF6EDF"/>
    <w:rsid w:val="00FF7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8A636"/>
  <w15:chartTrackingRefBased/>
  <w15:docId w15:val="{B5186498-FC3B-4D4C-91FC-96E69062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40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3D0A85"/>
    <w:pPr>
      <w:keepNext/>
      <w:keepLines/>
      <w:spacing w:before="480" w:after="240"/>
      <w:outlineLvl w:val="0"/>
    </w:pPr>
    <w:rPr>
      <w:rFonts w:asciiTheme="majorHAnsi" w:eastAsiaTheme="majorEastAsia" w:hAnsiTheme="majorHAnsi"/>
      <w:color w:val="2E74B5" w:themeColor="accent1" w:themeShade="BF"/>
      <w:sz w:val="32"/>
      <w:szCs w:val="29"/>
    </w:rPr>
  </w:style>
  <w:style w:type="paragraph" w:styleId="Nagwek2">
    <w:name w:val="heading 2"/>
    <w:basedOn w:val="Normalny"/>
    <w:next w:val="Normalny"/>
    <w:link w:val="Nagwek2Znak"/>
    <w:uiPriority w:val="9"/>
    <w:unhideWhenUsed/>
    <w:qFormat/>
    <w:rsid w:val="00577752"/>
    <w:pPr>
      <w:keepNext/>
      <w:keepLines/>
      <w:spacing w:before="40"/>
      <w:outlineLvl w:val="1"/>
    </w:pPr>
    <w:rPr>
      <w:rFonts w:asciiTheme="majorHAnsi" w:eastAsiaTheme="majorEastAsia" w:hAnsiTheme="majorHAnsi"/>
      <w:color w:val="2E74B5" w:themeColor="accent1" w:themeShade="BF"/>
      <w:sz w:val="26"/>
      <w:szCs w:val="23"/>
    </w:rPr>
  </w:style>
  <w:style w:type="paragraph" w:styleId="Nagwek3">
    <w:name w:val="heading 3"/>
    <w:basedOn w:val="Normalny"/>
    <w:next w:val="Normalny"/>
    <w:link w:val="Nagwek3Znak"/>
    <w:uiPriority w:val="9"/>
    <w:unhideWhenUsed/>
    <w:qFormat/>
    <w:rsid w:val="00C25050"/>
    <w:pPr>
      <w:keepNext/>
      <w:keepLines/>
      <w:spacing w:before="40"/>
      <w:outlineLvl w:val="2"/>
    </w:pPr>
    <w:rPr>
      <w:rFonts w:asciiTheme="majorHAnsi" w:eastAsiaTheme="majorEastAsia" w:hAnsiTheme="majorHAnsi"/>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0A85"/>
    <w:rPr>
      <w:rFonts w:asciiTheme="majorHAnsi" w:eastAsiaTheme="majorEastAsia" w:hAnsiTheme="majorHAnsi" w:cs="Mangal"/>
      <w:color w:val="2E74B5" w:themeColor="accent1" w:themeShade="BF"/>
      <w:kern w:val="3"/>
      <w:sz w:val="32"/>
      <w:szCs w:val="29"/>
      <w:lang w:eastAsia="zh-CN" w:bidi="hi-IN"/>
    </w:rPr>
  </w:style>
  <w:style w:type="paragraph" w:customStyle="1" w:styleId="Standard">
    <w:name w:val="Standard"/>
    <w:rsid w:val="009840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39"/>
    <w:rsid w:val="00BD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848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
    <w:name w:val="Domyślne"/>
    <w:rsid w:val="00A8484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Styltabeli2">
    <w:name w:val="Styl tabeli 2"/>
    <w:rsid w:val="00A8484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l-PL"/>
    </w:rPr>
  </w:style>
  <w:style w:type="paragraph" w:customStyle="1" w:styleId="Wykrestabela">
    <w:name w:val="Wykres / tabela"/>
    <w:basedOn w:val="Normalny"/>
    <w:next w:val="Tytutabeliwykresu"/>
    <w:qFormat/>
    <w:rsid w:val="00CC3BE1"/>
    <w:pPr>
      <w:spacing w:before="240" w:line="360" w:lineRule="auto"/>
      <w:jc w:val="center"/>
    </w:pPr>
    <w:rPr>
      <w:rFonts w:asciiTheme="majorHAnsi" w:hAnsiTheme="majorHAnsi"/>
      <w:b/>
      <w:color w:val="2E74B5" w:themeColor="accent1" w:themeShade="BF"/>
    </w:rPr>
  </w:style>
  <w:style w:type="paragraph" w:customStyle="1" w:styleId="Tytutabeliwykresu">
    <w:name w:val="Tytuł tabeli / wykresu"/>
    <w:basedOn w:val="Normalny"/>
    <w:qFormat/>
    <w:rsid w:val="00EC29F4"/>
    <w:pPr>
      <w:spacing w:after="240" w:line="360" w:lineRule="auto"/>
      <w:jc w:val="center"/>
    </w:pPr>
    <w:rPr>
      <w:rFonts w:asciiTheme="majorHAnsi" w:eastAsia="Arial" w:hAnsiTheme="majorHAnsi" w:cs="Arial"/>
      <w:bCs/>
      <w:color w:val="2E74B5" w:themeColor="accent1" w:themeShade="BF"/>
      <w:szCs w:val="22"/>
    </w:rPr>
  </w:style>
  <w:style w:type="paragraph" w:styleId="Bezodstpw">
    <w:name w:val="No Spacing"/>
    <w:link w:val="BezodstpwZnak"/>
    <w:uiPriority w:val="1"/>
    <w:qFormat/>
    <w:rsid w:val="00D6797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6797D"/>
    <w:rPr>
      <w:rFonts w:eastAsiaTheme="minorEastAsia"/>
      <w:lang w:eastAsia="pl-PL"/>
    </w:rPr>
  </w:style>
  <w:style w:type="paragraph" w:styleId="Spistreci1">
    <w:name w:val="toc 1"/>
    <w:basedOn w:val="Normalny"/>
    <w:next w:val="Normalny"/>
    <w:autoRedefine/>
    <w:uiPriority w:val="39"/>
    <w:unhideWhenUsed/>
    <w:rsid w:val="00A97271"/>
    <w:pPr>
      <w:spacing w:after="100"/>
    </w:pPr>
    <w:rPr>
      <w:szCs w:val="21"/>
    </w:rPr>
  </w:style>
  <w:style w:type="character" w:styleId="Hipercze">
    <w:name w:val="Hyperlink"/>
    <w:basedOn w:val="Domylnaczcionkaakapitu"/>
    <w:uiPriority w:val="99"/>
    <w:unhideWhenUsed/>
    <w:rsid w:val="00A97271"/>
    <w:rPr>
      <w:color w:val="0563C1" w:themeColor="hyperlink"/>
      <w:u w:val="single"/>
    </w:rPr>
  </w:style>
  <w:style w:type="paragraph" w:styleId="Nagwek">
    <w:name w:val="header"/>
    <w:basedOn w:val="Normalny"/>
    <w:link w:val="NagwekZnak"/>
    <w:uiPriority w:val="99"/>
    <w:unhideWhenUsed/>
    <w:rsid w:val="00A97271"/>
    <w:pPr>
      <w:tabs>
        <w:tab w:val="center" w:pos="4536"/>
        <w:tab w:val="right" w:pos="9072"/>
      </w:tabs>
    </w:pPr>
    <w:rPr>
      <w:szCs w:val="21"/>
    </w:rPr>
  </w:style>
  <w:style w:type="character" w:customStyle="1" w:styleId="NagwekZnak">
    <w:name w:val="Nagłówek Znak"/>
    <w:basedOn w:val="Domylnaczcionkaakapitu"/>
    <w:link w:val="Nagwek"/>
    <w:uiPriority w:val="99"/>
    <w:rsid w:val="00A97271"/>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A97271"/>
    <w:pPr>
      <w:tabs>
        <w:tab w:val="center" w:pos="4536"/>
        <w:tab w:val="right" w:pos="9072"/>
      </w:tabs>
    </w:pPr>
    <w:rPr>
      <w:szCs w:val="21"/>
    </w:rPr>
  </w:style>
  <w:style w:type="character" w:customStyle="1" w:styleId="StopkaZnak">
    <w:name w:val="Stopka Znak"/>
    <w:basedOn w:val="Domylnaczcionkaakapitu"/>
    <w:link w:val="Stopka"/>
    <w:uiPriority w:val="99"/>
    <w:rsid w:val="00A97271"/>
    <w:rPr>
      <w:rFonts w:ascii="Times New Roman" w:eastAsia="SimSun" w:hAnsi="Times New Roman" w:cs="Mangal"/>
      <w:kern w:val="3"/>
      <w:sz w:val="24"/>
      <w:szCs w:val="21"/>
      <w:lang w:eastAsia="zh-CN" w:bidi="hi-IN"/>
    </w:rPr>
  </w:style>
  <w:style w:type="paragraph" w:styleId="Akapitzlist">
    <w:name w:val="List Paragraph"/>
    <w:basedOn w:val="Normalny"/>
    <w:uiPriority w:val="34"/>
    <w:qFormat/>
    <w:rsid w:val="009F63EA"/>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table" w:customStyle="1" w:styleId="TableNormal1">
    <w:name w:val="Table Normal1"/>
    <w:rsid w:val="0015169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1A2592"/>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customStyle="1" w:styleId="Styltabeli1">
    <w:name w:val="Styl tabeli 1"/>
    <w:rsid w:val="009F0341"/>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pl-PL"/>
    </w:rPr>
  </w:style>
  <w:style w:type="table" w:customStyle="1" w:styleId="Tabela-Siatka1">
    <w:name w:val="Tabela - Siatka1"/>
    <w:basedOn w:val="Standardowy"/>
    <w:next w:val="Tabela-Siatka"/>
    <w:uiPriority w:val="39"/>
    <w:rsid w:val="0040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77752"/>
    <w:rPr>
      <w:rFonts w:asciiTheme="majorHAnsi" w:eastAsiaTheme="majorEastAsia" w:hAnsiTheme="majorHAnsi" w:cs="Mangal"/>
      <w:color w:val="2E74B5" w:themeColor="accent1" w:themeShade="BF"/>
      <w:kern w:val="3"/>
      <w:sz w:val="26"/>
      <w:szCs w:val="23"/>
      <w:lang w:eastAsia="zh-CN" w:bidi="hi-IN"/>
    </w:rPr>
  </w:style>
  <w:style w:type="character" w:styleId="Odwoaniedokomentarza">
    <w:name w:val="annotation reference"/>
    <w:basedOn w:val="Domylnaczcionkaakapitu"/>
    <w:uiPriority w:val="99"/>
    <w:semiHidden/>
    <w:unhideWhenUsed/>
    <w:rsid w:val="00E1698B"/>
    <w:rPr>
      <w:sz w:val="16"/>
      <w:szCs w:val="16"/>
    </w:rPr>
  </w:style>
  <w:style w:type="paragraph" w:styleId="Tekstkomentarza">
    <w:name w:val="annotation text"/>
    <w:basedOn w:val="Normalny"/>
    <w:link w:val="TekstkomentarzaZnak"/>
    <w:uiPriority w:val="99"/>
    <w:semiHidden/>
    <w:unhideWhenUsed/>
    <w:rsid w:val="00E1698B"/>
    <w:rPr>
      <w:sz w:val="20"/>
      <w:szCs w:val="18"/>
    </w:rPr>
  </w:style>
  <w:style w:type="character" w:customStyle="1" w:styleId="TekstkomentarzaZnak">
    <w:name w:val="Tekst komentarza Znak"/>
    <w:basedOn w:val="Domylnaczcionkaakapitu"/>
    <w:link w:val="Tekstkomentarza"/>
    <w:uiPriority w:val="99"/>
    <w:semiHidden/>
    <w:rsid w:val="00E1698B"/>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E1698B"/>
    <w:rPr>
      <w:b/>
      <w:bCs/>
    </w:rPr>
  </w:style>
  <w:style w:type="character" w:customStyle="1" w:styleId="TematkomentarzaZnak">
    <w:name w:val="Temat komentarza Znak"/>
    <w:basedOn w:val="TekstkomentarzaZnak"/>
    <w:link w:val="Tematkomentarza"/>
    <w:uiPriority w:val="99"/>
    <w:semiHidden/>
    <w:rsid w:val="00E1698B"/>
    <w:rPr>
      <w:rFonts w:ascii="Times New Roman" w:eastAsia="SimSun" w:hAnsi="Times New Roman" w:cs="Mangal"/>
      <w:b/>
      <w:bCs/>
      <w:kern w:val="3"/>
      <w:sz w:val="20"/>
      <w:szCs w:val="18"/>
      <w:lang w:eastAsia="zh-CN" w:bidi="hi-IN"/>
    </w:rPr>
  </w:style>
  <w:style w:type="paragraph" w:styleId="Poprawka">
    <w:name w:val="Revision"/>
    <w:hidden/>
    <w:uiPriority w:val="99"/>
    <w:semiHidden/>
    <w:rsid w:val="00E1698B"/>
    <w:pPr>
      <w:spacing w:after="0" w:line="240" w:lineRule="auto"/>
    </w:pPr>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E1698B"/>
    <w:rPr>
      <w:rFonts w:ascii="Segoe UI" w:hAnsi="Segoe UI"/>
      <w:sz w:val="18"/>
      <w:szCs w:val="16"/>
    </w:rPr>
  </w:style>
  <w:style w:type="character" w:customStyle="1" w:styleId="TekstdymkaZnak">
    <w:name w:val="Tekst dymka Znak"/>
    <w:basedOn w:val="Domylnaczcionkaakapitu"/>
    <w:link w:val="Tekstdymka"/>
    <w:uiPriority w:val="99"/>
    <w:semiHidden/>
    <w:rsid w:val="00E1698B"/>
    <w:rPr>
      <w:rFonts w:ascii="Segoe UI" w:eastAsia="SimSun" w:hAnsi="Segoe UI" w:cs="Mangal"/>
      <w:kern w:val="3"/>
      <w:sz w:val="18"/>
      <w:szCs w:val="16"/>
      <w:lang w:eastAsia="zh-CN" w:bidi="hi-IN"/>
    </w:rPr>
  </w:style>
  <w:style w:type="paragraph" w:styleId="Nagwekspisutreci">
    <w:name w:val="TOC Heading"/>
    <w:basedOn w:val="Nagwek1"/>
    <w:next w:val="Normalny"/>
    <w:uiPriority w:val="39"/>
    <w:unhideWhenUsed/>
    <w:qFormat/>
    <w:rsid w:val="00245430"/>
    <w:pPr>
      <w:widowControl/>
      <w:suppressAutoHyphens w:val="0"/>
      <w:autoSpaceDN/>
      <w:spacing w:before="240" w:after="0" w:line="259" w:lineRule="auto"/>
      <w:textAlignment w:val="auto"/>
      <w:outlineLvl w:val="9"/>
    </w:pPr>
    <w:rPr>
      <w:rFonts w:cstheme="majorBidi"/>
      <w:kern w:val="0"/>
      <w:szCs w:val="32"/>
      <w:lang w:eastAsia="pl-PL" w:bidi="ar-SA"/>
    </w:rPr>
  </w:style>
  <w:style w:type="table" w:customStyle="1" w:styleId="TableNormal2">
    <w:name w:val="Table Normal2"/>
    <w:rsid w:val="00AF37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3">
    <w:name w:val="Table Normal3"/>
    <w:rsid w:val="00AF37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F37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Spistreci2">
    <w:name w:val="toc 2"/>
    <w:basedOn w:val="Normalny"/>
    <w:next w:val="Normalny"/>
    <w:autoRedefine/>
    <w:uiPriority w:val="39"/>
    <w:unhideWhenUsed/>
    <w:rsid w:val="00C25050"/>
    <w:pPr>
      <w:spacing w:after="100"/>
      <w:ind w:left="240"/>
    </w:pPr>
    <w:rPr>
      <w:szCs w:val="21"/>
    </w:rPr>
  </w:style>
  <w:style w:type="character" w:customStyle="1" w:styleId="Nagwek3Znak">
    <w:name w:val="Nagłówek 3 Znak"/>
    <w:basedOn w:val="Domylnaczcionkaakapitu"/>
    <w:link w:val="Nagwek3"/>
    <w:uiPriority w:val="9"/>
    <w:rsid w:val="00C25050"/>
    <w:rPr>
      <w:rFonts w:asciiTheme="majorHAnsi" w:eastAsiaTheme="majorEastAsia" w:hAnsiTheme="majorHAnsi" w:cs="Mangal"/>
      <w:color w:val="1F4D78" w:themeColor="accent1" w:themeShade="7F"/>
      <w:kern w:val="3"/>
      <w:sz w:val="24"/>
      <w:szCs w:val="21"/>
      <w:lang w:eastAsia="zh-CN" w:bidi="hi-IN"/>
    </w:rPr>
  </w:style>
  <w:style w:type="paragraph" w:styleId="Tekstprzypisudolnego">
    <w:name w:val="footnote text"/>
    <w:basedOn w:val="Normalny"/>
    <w:link w:val="TekstprzypisudolnegoZnak"/>
    <w:uiPriority w:val="99"/>
    <w:unhideWhenUsed/>
    <w:rsid w:val="00B37728"/>
    <w:pPr>
      <w:widowControl/>
      <w:suppressAutoHyphens w:val="0"/>
      <w:autoSpaceDN/>
      <w:textAlignment w:val="auto"/>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B37728"/>
    <w:rPr>
      <w:rFonts w:ascii="Calibri" w:eastAsia="Calibri" w:hAnsi="Calibri" w:cs="Times New Roman"/>
      <w:sz w:val="20"/>
      <w:szCs w:val="20"/>
    </w:rPr>
  </w:style>
  <w:style w:type="character" w:styleId="Odwoanieprzypisudolnego">
    <w:name w:val="footnote reference"/>
    <w:uiPriority w:val="99"/>
    <w:semiHidden/>
    <w:unhideWhenUsed/>
    <w:rsid w:val="00B37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1">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0631-49E6-8E7C-DEFFA623B405}"/>
              </c:ext>
            </c:extLst>
          </c:dPt>
          <c:dPt>
            <c:idx val="1"/>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0631-49E6-8E7C-DEFFA623B405}"/>
              </c:ext>
            </c:extLst>
          </c:dPt>
          <c:dPt>
            <c:idx val="2"/>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5-0631-49E6-8E7C-DEFFA623B405}"/>
              </c:ext>
            </c:extLst>
          </c:dPt>
          <c:dPt>
            <c:idx val="3"/>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0631-49E6-8E7C-DEFFA623B405}"/>
              </c:ext>
            </c:extLst>
          </c:dPt>
          <c:dPt>
            <c:idx val="4"/>
            <c:bubble3D val="0"/>
            <c:spPr>
              <a:solidFill>
                <a:schemeClr val="accent1">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0631-49E6-8E7C-DEFFA623B405}"/>
              </c:ext>
            </c:extLst>
          </c:dPt>
          <c:dLbls>
            <c:dLbl>
              <c:idx val="0"/>
              <c:layout>
                <c:manualLayout>
                  <c:x val="0"/>
                  <c:y val="-1.58730158730158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631-49E6-8E7C-DEFFA623B405}"/>
                </c:ext>
              </c:extLst>
            </c:dLbl>
            <c:dLbl>
              <c:idx val="4"/>
              <c:layout>
                <c:manualLayout>
                  <c:x val="9.0277777777777776E-2"/>
                  <c:y val="-3.968253968253968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631-49E6-8E7C-DEFFA623B4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Arkusz1!$A$2:$A$6</c:f>
              <c:strCache>
                <c:ptCount val="5"/>
                <c:pt idx="0">
                  <c:v>zła</c:v>
                </c:pt>
                <c:pt idx="1">
                  <c:v>raczej zła</c:v>
                </c:pt>
                <c:pt idx="2">
                  <c:v>raczej dobra</c:v>
                </c:pt>
                <c:pt idx="3">
                  <c:v>dobra</c:v>
                </c:pt>
                <c:pt idx="4">
                  <c:v>trudno powiedzieć</c:v>
                </c:pt>
              </c:strCache>
            </c:strRef>
          </c:cat>
          <c:val>
            <c:numRef>
              <c:f>Arkusz1!$B$2:$B$6</c:f>
              <c:numCache>
                <c:formatCode>General</c:formatCode>
                <c:ptCount val="5"/>
                <c:pt idx="0">
                  <c:v>37</c:v>
                </c:pt>
                <c:pt idx="1">
                  <c:v>41</c:v>
                </c:pt>
                <c:pt idx="2">
                  <c:v>14</c:v>
                </c:pt>
                <c:pt idx="3">
                  <c:v>2</c:v>
                </c:pt>
                <c:pt idx="4">
                  <c:v>6</c:v>
                </c:pt>
              </c:numCache>
            </c:numRef>
          </c:val>
          <c:extLst>
            <c:ext xmlns:c16="http://schemas.microsoft.com/office/drawing/2014/chart" uri="{C3380CC4-5D6E-409C-BE32-E72D297353CC}">
              <c16:uniqueId val="{0000000A-0631-49E6-8E7C-DEFFA623B405}"/>
            </c:ext>
          </c:extLst>
        </c:ser>
        <c:dLbls>
          <c:dLblPos val="bestFit"/>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1">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BB-45A7-A64E-FF139D298217}"/>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BB-45A7-A64E-FF139D298217}"/>
              </c:ext>
            </c:extLst>
          </c:dPt>
          <c:dPt>
            <c:idx val="2"/>
            <c:bubble3D val="0"/>
            <c:spPr>
              <a:solidFill>
                <a:schemeClr val="accent1">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BB-45A7-A64E-FF139D298217}"/>
              </c:ext>
            </c:extLst>
          </c:dPt>
          <c:dLbls>
            <c:dLbl>
              <c:idx val="0"/>
              <c:layout>
                <c:manualLayout>
                  <c:x val="-4.3981481481481483E-2"/>
                  <c:y val="3.96825396825396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BB-45A7-A64E-FF139D298217}"/>
                </c:ext>
              </c:extLst>
            </c:dLbl>
            <c:dLbl>
              <c:idx val="2"/>
              <c:layout>
                <c:manualLayout>
                  <c:x val="0.13194444444444445"/>
                  <c:y val="0.2579365079365079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DBB-45A7-A64E-FF139D2982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Arkusz1!$A$2:$A$4</c:f>
              <c:strCache>
                <c:ptCount val="3"/>
                <c:pt idx="0">
                  <c:v>poprawiła się</c:v>
                </c:pt>
                <c:pt idx="1">
                  <c:v>pogorszyła się</c:v>
                </c:pt>
                <c:pt idx="2">
                  <c:v>pozostała bez zmian</c:v>
                </c:pt>
              </c:strCache>
            </c:strRef>
          </c:cat>
          <c:val>
            <c:numRef>
              <c:f>Arkusz1!$B$2:$B$4</c:f>
              <c:numCache>
                <c:formatCode>General</c:formatCode>
                <c:ptCount val="3"/>
                <c:pt idx="0">
                  <c:v>3</c:v>
                </c:pt>
                <c:pt idx="1">
                  <c:v>35</c:v>
                </c:pt>
                <c:pt idx="2">
                  <c:v>62</c:v>
                </c:pt>
              </c:numCache>
            </c:numRef>
          </c:val>
          <c:extLst>
            <c:ext xmlns:c16="http://schemas.microsoft.com/office/drawing/2014/chart" uri="{C3380CC4-5D6E-409C-BE32-E72D297353CC}">
              <c16:uniqueId val="{00000006-5DBB-45A7-A64E-FF139D298217}"/>
            </c:ext>
          </c:extLst>
        </c:ser>
        <c:dLbls>
          <c:dLblPos val="bestFit"/>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dPt>
            <c:idx val="0"/>
            <c:bubble3D val="0"/>
            <c:spPr>
              <a:solidFill>
                <a:schemeClr val="accent1">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62D9-42C3-A3F8-10C3CB3BCFB5}"/>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62D9-42C3-A3F8-10C3CB3BCFB5}"/>
              </c:ext>
            </c:extLst>
          </c:dPt>
          <c:dPt>
            <c:idx val="2"/>
            <c:bubble3D val="0"/>
            <c:spPr>
              <a:solidFill>
                <a:schemeClr val="accent1">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62D9-42C3-A3F8-10C3CB3BCFB5}"/>
              </c:ext>
            </c:extLst>
          </c:dPt>
          <c:dLbls>
            <c:dLbl>
              <c:idx val="0"/>
              <c:tx>
                <c:rich>
                  <a:bodyPr/>
                  <a:lstStyle/>
                  <a:p>
                    <a:fld id="{047B7D62-57AC-478B-AA5F-3C19EEBC4BB0}" type="CATEGORYNAME">
                      <a:rPr lang="en-US"/>
                      <a:pPr/>
                      <a:t>[NAZWA KATEGORII]</a:t>
                    </a:fld>
                    <a:r>
                      <a:rPr lang="en-US" baseline="0"/>
                      <a:t>
</a:t>
                    </a:r>
                    <a:fld id="{C49437A7-F56A-4DC1-86D5-716C937ADC74}" type="PERCENTAGE">
                      <a:rPr lang="en-US" baseline="0"/>
                      <a:pPr/>
                      <a:t>[PROCENTOWE]</a:t>
                    </a:fld>
                    <a:r>
                      <a:rPr lang="en-US" baseline="0"/>
                      <a:t> (78%)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2D9-42C3-A3F8-10C3CB3BCFB5}"/>
                </c:ext>
              </c:extLst>
            </c:dLbl>
            <c:dLbl>
              <c:idx val="1"/>
              <c:layout>
                <c:manualLayout>
                  <c:x val="-6.9444444444444657E-3"/>
                  <c:y val="-7.9365079365079361E-3"/>
                </c:manualLayout>
              </c:layout>
              <c:tx>
                <c:rich>
                  <a:bodyPr/>
                  <a:lstStyle/>
                  <a:p>
                    <a:fld id="{D171E560-A499-43EF-9D24-2C63F751E5AA}" type="CATEGORYNAME">
                      <a:rPr lang="en-US"/>
                      <a:pPr/>
                      <a:t>[NAZWA KATEGORII]</a:t>
                    </a:fld>
                    <a:r>
                      <a:rPr lang="en-US" baseline="0"/>
                      <a:t>
</a:t>
                    </a:r>
                    <a:fld id="{A7EA3772-5F63-40D2-AEF7-9DD1194B8283}" type="PERCENTAGE">
                      <a:rPr lang="en-US" baseline="0"/>
                      <a:pPr/>
                      <a:t>[PROCENTOWE]</a:t>
                    </a:fld>
                    <a:r>
                      <a:rPr lang="en-US" baseline="0"/>
                      <a:t> (9%)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2D9-42C3-A3F8-10C3CB3BCFB5}"/>
                </c:ext>
              </c:extLst>
            </c:dLbl>
            <c:dLbl>
              <c:idx val="2"/>
              <c:layout>
                <c:manualLayout>
                  <c:x val="5.5555555555555552E-2"/>
                  <c:y val="-1.1904761904761904E-2"/>
                </c:manualLayout>
              </c:layout>
              <c:tx>
                <c:rich>
                  <a:bodyPr/>
                  <a:lstStyle/>
                  <a:p>
                    <a:fld id="{B74EE37D-9719-4D8D-A135-DC8A24823AE2}" type="CATEGORYNAME">
                      <a:rPr lang="en-US"/>
                      <a:pPr/>
                      <a:t>[NAZWA KATEGORII]</a:t>
                    </a:fld>
                    <a:r>
                      <a:rPr lang="en-US" baseline="0"/>
                      <a:t>
</a:t>
                    </a:r>
                    <a:fld id="{43BE8241-4436-4D9A-BA7D-D44802516E6F}" type="PERCENTAGE">
                      <a:rPr lang="en-US" baseline="0"/>
                      <a:pPr/>
                      <a:t>[PROCENTOWE]</a:t>
                    </a:fld>
                    <a:r>
                      <a:rPr lang="en-US" baseline="0"/>
                      <a:t> (13%)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2D9-42C3-A3F8-10C3CB3BCF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Arkusz1!$A$2:$A$4</c:f>
              <c:strCache>
                <c:ptCount val="3"/>
                <c:pt idx="0">
                  <c:v>nie</c:v>
                </c:pt>
                <c:pt idx="1">
                  <c:v>tak</c:v>
                </c:pt>
                <c:pt idx="2">
                  <c:v>trudno powiedzieć</c:v>
                </c:pt>
              </c:strCache>
            </c:strRef>
          </c:cat>
          <c:val>
            <c:numRef>
              <c:f>Arkusz1!$B$2:$B$4</c:f>
              <c:numCache>
                <c:formatCode>General</c:formatCode>
                <c:ptCount val="3"/>
                <c:pt idx="0">
                  <c:v>81</c:v>
                </c:pt>
                <c:pt idx="1">
                  <c:v>12</c:v>
                </c:pt>
                <c:pt idx="2">
                  <c:v>7</c:v>
                </c:pt>
              </c:numCache>
            </c:numRef>
          </c:val>
          <c:extLst>
            <c:ext xmlns:c16="http://schemas.microsoft.com/office/drawing/2014/chart" uri="{C3380CC4-5D6E-409C-BE32-E72D297353CC}">
              <c16:uniqueId val="{00000006-62D9-42C3-A3F8-10C3CB3BCFB5}"/>
            </c:ext>
          </c:extLst>
        </c:ser>
        <c:dLbls>
          <c:dLblPos val="bestFit"/>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1">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086D-424E-8CA6-1A9C0D3C877C}"/>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086D-424E-8CA6-1A9C0D3C877C}"/>
              </c:ext>
            </c:extLst>
          </c:dPt>
          <c:dPt>
            <c:idx val="2"/>
            <c:bubble3D val="0"/>
            <c:spPr>
              <a:solidFill>
                <a:schemeClr val="accent1">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086D-424E-8CA6-1A9C0D3C877C}"/>
              </c:ext>
            </c:extLst>
          </c:dPt>
          <c:dLbls>
            <c:dLbl>
              <c:idx val="0"/>
              <c:tx>
                <c:rich>
                  <a:bodyPr/>
                  <a:lstStyle/>
                  <a:p>
                    <a:fld id="{79B8CBD2-EC45-49B7-AA3D-4EF135ADAA8C}" type="CATEGORYNAME">
                      <a:rPr lang="en-US"/>
                      <a:pPr/>
                      <a:t>[NAZWA KATEGORII]</a:t>
                    </a:fld>
                    <a:r>
                      <a:rPr lang="en-US" baseline="0"/>
                      <a:t>
</a:t>
                    </a:r>
                    <a:fld id="{9042AE1F-9784-409A-93C4-62BEA1A4F2A0}" type="PERCENTAGE">
                      <a:rPr lang="en-US" baseline="0"/>
                      <a:pPr/>
                      <a:t>[PROCENTOWE]</a:t>
                    </a:fld>
                    <a:r>
                      <a:rPr lang="en-US" baseline="0"/>
                      <a:t> (71%)</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86D-424E-8CA6-1A9C0D3C877C}"/>
                </c:ext>
              </c:extLst>
            </c:dLbl>
            <c:dLbl>
              <c:idx val="1"/>
              <c:tx>
                <c:rich>
                  <a:bodyPr/>
                  <a:lstStyle/>
                  <a:p>
                    <a:fld id="{8E751882-04E9-4561-87C2-0404C4FDB7C9}" type="CATEGORYNAME">
                      <a:rPr lang="en-US"/>
                      <a:pPr/>
                      <a:t>[NAZWA KATEGORII]</a:t>
                    </a:fld>
                    <a:r>
                      <a:rPr lang="en-US" baseline="0"/>
                      <a:t>
</a:t>
                    </a:r>
                    <a:fld id="{00F73920-1C83-4F4E-AD22-B9A42A053309}" type="PERCENTAGE">
                      <a:rPr lang="en-US" baseline="0"/>
                      <a:pPr/>
                      <a:t>[PROCENTOWE]</a:t>
                    </a:fld>
                    <a:r>
                      <a:rPr lang="en-US" baseline="0"/>
                      <a:t> (11%)</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86D-424E-8CA6-1A9C0D3C877C}"/>
                </c:ext>
              </c:extLst>
            </c:dLbl>
            <c:dLbl>
              <c:idx val="2"/>
              <c:tx>
                <c:rich>
                  <a:bodyPr/>
                  <a:lstStyle/>
                  <a:p>
                    <a:fld id="{F6287DFD-A19F-4E60-88F4-0877465C33B9}" type="CATEGORYNAME">
                      <a:rPr lang="en-US"/>
                      <a:pPr/>
                      <a:t>[NAZWA KATEGORII]</a:t>
                    </a:fld>
                    <a:r>
                      <a:rPr lang="en-US" baseline="0"/>
                      <a:t>
</a:t>
                    </a:r>
                    <a:fld id="{47B9E99F-54D6-438D-A037-293C4770EC30}" type="PERCENTAGE">
                      <a:rPr lang="en-US" baseline="0"/>
                      <a:pPr/>
                      <a:t>[PROCENTOWE]</a:t>
                    </a:fld>
                    <a:r>
                      <a:rPr lang="en-US" baseline="0"/>
                      <a:t> (18%)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86D-424E-8CA6-1A9C0D3C87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Arkusz1!$A$2:$A$4</c:f>
              <c:strCache>
                <c:ptCount val="3"/>
                <c:pt idx="0">
                  <c:v>nie</c:v>
                </c:pt>
                <c:pt idx="1">
                  <c:v>tak</c:v>
                </c:pt>
                <c:pt idx="2">
                  <c:v>trudno powiedzieć</c:v>
                </c:pt>
              </c:strCache>
            </c:strRef>
          </c:cat>
          <c:val>
            <c:numRef>
              <c:f>Arkusz1!$B$2:$B$4</c:f>
              <c:numCache>
                <c:formatCode>General</c:formatCode>
                <c:ptCount val="3"/>
                <c:pt idx="0">
                  <c:v>63</c:v>
                </c:pt>
                <c:pt idx="1">
                  <c:v>27</c:v>
                </c:pt>
                <c:pt idx="2">
                  <c:v>10</c:v>
                </c:pt>
              </c:numCache>
            </c:numRef>
          </c:val>
          <c:extLst>
            <c:ext xmlns:c16="http://schemas.microsoft.com/office/drawing/2014/chart" uri="{C3380CC4-5D6E-409C-BE32-E72D297353CC}">
              <c16:uniqueId val="{00000006-086D-424E-8CA6-1A9C0D3C877C}"/>
            </c:ext>
          </c:extLst>
        </c:ser>
        <c:dLbls>
          <c:dLblPos val="bestFit"/>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1">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FE-4E92-A221-EF32ABA48108}"/>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FE-4E92-A221-EF32ABA48108}"/>
              </c:ext>
            </c:extLst>
          </c:dPt>
          <c:dPt>
            <c:idx val="2"/>
            <c:bubble3D val="0"/>
            <c:spPr>
              <a:solidFill>
                <a:schemeClr val="accent1">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FE-4E92-A221-EF32ABA48108}"/>
              </c:ext>
            </c:extLst>
          </c:dPt>
          <c:dLbls>
            <c:dLbl>
              <c:idx val="0"/>
              <c:tx>
                <c:rich>
                  <a:bodyPr/>
                  <a:lstStyle/>
                  <a:p>
                    <a:fld id="{EDF76ADE-B490-4048-8031-0430C83D3EFD}" type="CATEGORYNAME">
                      <a:rPr lang="en-US"/>
                      <a:pPr/>
                      <a:t>[NAZWA KATEGORII]</a:t>
                    </a:fld>
                    <a:r>
                      <a:rPr lang="en-US" baseline="0"/>
                      <a:t>
</a:t>
                    </a:r>
                    <a:fld id="{2E8F4B3F-520C-40D9-8BA9-13654E2C569B}" type="PERCENTAGE">
                      <a:rPr lang="en-US" baseline="0"/>
                      <a:pPr/>
                      <a:t>[PROCENTOWE]</a:t>
                    </a:fld>
                    <a:r>
                      <a:rPr lang="en-US" baseline="0"/>
                      <a:t> (67%)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6FE-4E92-A221-EF32ABA48108}"/>
                </c:ext>
              </c:extLst>
            </c:dLbl>
            <c:dLbl>
              <c:idx val="1"/>
              <c:layout>
                <c:manualLayout>
                  <c:x val="-6.9444444444444657E-3"/>
                  <c:y val="-1.1904761904761904E-2"/>
                </c:manualLayout>
              </c:layout>
              <c:tx>
                <c:rich>
                  <a:bodyPr/>
                  <a:lstStyle/>
                  <a:p>
                    <a:fld id="{A4C7EC68-C38E-435F-B733-B00560E50EBA}" type="CATEGORYNAME">
                      <a:rPr lang="en-US"/>
                      <a:pPr/>
                      <a:t>[NAZWA KATEGORII]</a:t>
                    </a:fld>
                    <a:r>
                      <a:rPr lang="en-US" baseline="0"/>
                      <a:t>
</a:t>
                    </a:r>
                    <a:fld id="{9A1BB1C9-BB5B-40D0-A030-F8D8729AE87E}" type="PERCENTAGE">
                      <a:rPr lang="en-US" baseline="0"/>
                      <a:pPr/>
                      <a:t>[PROCENTOWE]</a:t>
                    </a:fld>
                    <a:r>
                      <a:rPr lang="en-US" baseline="0"/>
                      <a:t> (6%)</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FE-4E92-A221-EF32ABA48108}"/>
                </c:ext>
              </c:extLst>
            </c:dLbl>
            <c:dLbl>
              <c:idx val="2"/>
              <c:tx>
                <c:rich>
                  <a:bodyPr/>
                  <a:lstStyle/>
                  <a:p>
                    <a:fld id="{51FD6923-0752-46CF-8B12-B733E349BE7E}" type="CATEGORYNAME">
                      <a:rPr lang="en-US"/>
                      <a:pPr/>
                      <a:t>[NAZWA KATEGORII]</a:t>
                    </a:fld>
                    <a:r>
                      <a:rPr lang="en-US" baseline="0"/>
                      <a:t>
</a:t>
                    </a:r>
                    <a:fld id="{D30C5227-13A5-45FF-AE41-1CB8CFA15E4E}" type="PERCENTAGE">
                      <a:rPr lang="en-US" baseline="0"/>
                      <a:pPr/>
                      <a:t>[PROCENTOWE]</a:t>
                    </a:fld>
                    <a:r>
                      <a:rPr lang="en-US" baseline="0"/>
                      <a:t> (27%)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6FE-4E92-A221-EF32ABA481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Arkusz1!$A$2:$A$4</c:f>
              <c:strCache>
                <c:ptCount val="3"/>
                <c:pt idx="0">
                  <c:v>nie</c:v>
                </c:pt>
                <c:pt idx="1">
                  <c:v>tak</c:v>
                </c:pt>
                <c:pt idx="2">
                  <c:v>trudno powiedzieć</c:v>
                </c:pt>
              </c:strCache>
            </c:strRef>
          </c:cat>
          <c:val>
            <c:numRef>
              <c:f>Arkusz1!$B$2:$B$4</c:f>
              <c:numCache>
                <c:formatCode>General</c:formatCode>
                <c:ptCount val="3"/>
                <c:pt idx="0">
                  <c:v>81</c:v>
                </c:pt>
                <c:pt idx="1">
                  <c:v>12</c:v>
                </c:pt>
                <c:pt idx="2">
                  <c:v>7</c:v>
                </c:pt>
              </c:numCache>
            </c:numRef>
          </c:val>
          <c:extLst>
            <c:ext xmlns:c16="http://schemas.microsoft.com/office/drawing/2014/chart" uri="{C3380CC4-5D6E-409C-BE32-E72D297353CC}">
              <c16:uniqueId val="{00000006-66FE-4E92-A221-EF32ABA48108}"/>
            </c:ext>
          </c:extLst>
        </c:ser>
        <c:dLbls>
          <c:dLblPos val="bestFit"/>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1">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07E4-48C6-A7A0-F93A58DB7831}"/>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07E4-48C6-A7A0-F93A58DB7831}"/>
              </c:ext>
            </c:extLst>
          </c:dPt>
          <c:dPt>
            <c:idx val="2"/>
            <c:bubble3D val="0"/>
            <c:spPr>
              <a:solidFill>
                <a:schemeClr val="accent1">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07E4-48C6-A7A0-F93A58DB78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Arkusz1!$A$2:$A$4</c:f>
              <c:strCache>
                <c:ptCount val="3"/>
                <c:pt idx="0">
                  <c:v>tak</c:v>
                </c:pt>
                <c:pt idx="1">
                  <c:v>nie</c:v>
                </c:pt>
                <c:pt idx="2">
                  <c:v>trudno powiedzieć</c:v>
                </c:pt>
              </c:strCache>
            </c:strRef>
          </c:cat>
          <c:val>
            <c:numRef>
              <c:f>Arkusz1!$B$2:$B$4</c:f>
              <c:numCache>
                <c:formatCode>General</c:formatCode>
                <c:ptCount val="3"/>
                <c:pt idx="0">
                  <c:v>23</c:v>
                </c:pt>
                <c:pt idx="1">
                  <c:v>68</c:v>
                </c:pt>
                <c:pt idx="2">
                  <c:v>9</c:v>
                </c:pt>
              </c:numCache>
            </c:numRef>
          </c:val>
          <c:extLst>
            <c:ext xmlns:c16="http://schemas.microsoft.com/office/drawing/2014/chart" uri="{C3380CC4-5D6E-409C-BE32-E72D297353CC}">
              <c16:uniqueId val="{00000006-07E4-48C6-A7A0-F93A58DB7831}"/>
            </c:ext>
          </c:extLst>
        </c:ser>
        <c:dLbls>
          <c:dLblPos val="bestFit"/>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Kolumna1</c:v>
                </c:pt>
              </c:strCache>
            </c:strRef>
          </c:tx>
          <c:dPt>
            <c:idx val="0"/>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D564-46F0-A53B-7BE015512E4B}"/>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D564-46F0-A53B-7BE015512E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General</c:formatCode>
                <c:ptCount val="2"/>
                <c:pt idx="0">
                  <c:v>52</c:v>
                </c:pt>
                <c:pt idx="1">
                  <c:v>48</c:v>
                </c:pt>
              </c:numCache>
            </c:numRef>
          </c:val>
          <c:extLst>
            <c:ext xmlns:c16="http://schemas.microsoft.com/office/drawing/2014/chart" uri="{C3380CC4-5D6E-409C-BE32-E72D297353CC}">
              <c16:uniqueId val="{00000004-D564-46F0-A53B-7BE015512E4B}"/>
            </c:ext>
          </c:extLst>
        </c:ser>
        <c:dLbls>
          <c:dLblPos val="bestFit"/>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3546790-0DCA-49D2-8BA8-259D0998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2568</Words>
  <Characters>15414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Radek</cp:lastModifiedBy>
  <cp:revision>2</cp:revision>
  <dcterms:created xsi:type="dcterms:W3CDTF">2018-06-03T07:30:00Z</dcterms:created>
  <dcterms:modified xsi:type="dcterms:W3CDTF">2018-06-03T07:30:00Z</dcterms:modified>
</cp:coreProperties>
</file>